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6D132" w14:textId="77777777" w:rsidR="00A77D6E" w:rsidRDefault="00000000">
      <w:pPr>
        <w:widowControl w:val="0"/>
        <w:numPr>
          <w:ilvl w:val="0"/>
          <w:numId w:val="2"/>
        </w:num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PJSC “Higher Educational Institution </w:t>
      </w:r>
    </w:p>
    <w:p w14:paraId="3DB458EF" w14:textId="77777777" w:rsidR="00A77D6E" w:rsidRDefault="00000000">
      <w:pPr>
        <w:widowControl w:val="0"/>
        <w:numPr>
          <w:ilvl w:val="0"/>
          <w:numId w:val="2"/>
        </w:num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4AC4A6B6" w14:textId="77777777" w:rsidR="00A77D6E" w:rsidRDefault="00A77D6E">
      <w:pPr>
        <w:widowControl w:val="0"/>
        <w:numPr>
          <w:ilvl w:val="0"/>
          <w:numId w:val="2"/>
        </w:numPr>
        <w:spacing w:line="240" w:lineRule="auto"/>
        <w:rPr>
          <w:rFonts w:ascii="Times New Roman" w:eastAsia="Times New Roman" w:hAnsi="Times New Roman" w:cs="Times New Roman"/>
          <w:sz w:val="28"/>
          <w:szCs w:val="28"/>
        </w:rPr>
      </w:pPr>
    </w:p>
    <w:p w14:paraId="753C5E71" w14:textId="77777777" w:rsidR="00A77D6E" w:rsidRDefault="00A77D6E">
      <w:pPr>
        <w:widowControl w:val="0"/>
        <w:spacing w:line="240" w:lineRule="auto"/>
        <w:rPr>
          <w:rFonts w:ascii="Times New Roman" w:eastAsia="Times New Roman" w:hAnsi="Times New Roman" w:cs="Times New Roman"/>
          <w:sz w:val="28"/>
          <w:szCs w:val="28"/>
        </w:rPr>
      </w:pPr>
    </w:p>
    <w:p w14:paraId="28001C73"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4FDF7B17" wp14:editId="4B81F50D">
            <wp:extent cx="688975" cy="815975"/>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6"/>
                    <a:srcRect/>
                    <a:stretch>
                      <a:fillRect/>
                    </a:stretch>
                  </pic:blipFill>
                  <pic:spPr>
                    <a:xfrm>
                      <a:off x="0" y="0"/>
                      <a:ext cx="688975" cy="815975"/>
                    </a:xfrm>
                    <a:prstGeom prst="rect">
                      <a:avLst/>
                    </a:prstGeom>
                    <a:ln/>
                  </pic:spPr>
                </pic:pic>
              </a:graphicData>
            </a:graphic>
          </wp:inline>
        </w:drawing>
      </w:r>
    </w:p>
    <w:p w14:paraId="275023F2" w14:textId="77777777" w:rsidR="00A77D6E" w:rsidRDefault="00A77D6E">
      <w:pPr>
        <w:widowControl w:val="0"/>
        <w:spacing w:line="240" w:lineRule="auto"/>
        <w:rPr>
          <w:rFonts w:ascii="Times New Roman" w:eastAsia="Times New Roman" w:hAnsi="Times New Roman" w:cs="Times New Roman"/>
          <w:sz w:val="28"/>
          <w:szCs w:val="28"/>
        </w:rPr>
      </w:pPr>
    </w:p>
    <w:p w14:paraId="487FCF48" w14:textId="77777777" w:rsidR="00A77D6E" w:rsidRDefault="00A77D6E">
      <w:pPr>
        <w:widowControl w:val="0"/>
        <w:spacing w:line="240" w:lineRule="auto"/>
        <w:rPr>
          <w:rFonts w:ascii="Times New Roman" w:eastAsia="Times New Roman" w:hAnsi="Times New Roman" w:cs="Times New Roman"/>
          <w:sz w:val="28"/>
          <w:szCs w:val="28"/>
        </w:rPr>
      </w:pPr>
    </w:p>
    <w:p w14:paraId="6A3FEB39" w14:textId="77777777" w:rsidR="00A77D6E" w:rsidRDefault="00A77D6E">
      <w:pPr>
        <w:widowControl w:val="0"/>
        <w:spacing w:line="240" w:lineRule="auto"/>
        <w:rPr>
          <w:rFonts w:ascii="Times New Roman" w:eastAsia="Times New Roman" w:hAnsi="Times New Roman" w:cs="Times New Roman"/>
          <w:sz w:val="28"/>
          <w:szCs w:val="28"/>
        </w:rPr>
      </w:pPr>
    </w:p>
    <w:p w14:paraId="312FE364" w14:textId="77777777" w:rsidR="00A77D6E" w:rsidRDefault="00A77D6E">
      <w:pPr>
        <w:widowControl w:val="0"/>
        <w:spacing w:line="240" w:lineRule="auto"/>
        <w:rPr>
          <w:rFonts w:ascii="Times New Roman" w:eastAsia="Times New Roman" w:hAnsi="Times New Roman" w:cs="Times New Roman"/>
          <w:sz w:val="28"/>
          <w:szCs w:val="28"/>
        </w:rPr>
      </w:pPr>
    </w:p>
    <w:p w14:paraId="15334C92" w14:textId="77777777" w:rsidR="00A77D6E" w:rsidRDefault="00000000">
      <w:pPr>
        <w:pStyle w:val="2"/>
        <w:keepNext w:val="0"/>
        <w:widowControl w:val="0"/>
        <w:numPr>
          <w:ilvl w:val="0"/>
          <w:numId w:val="2"/>
        </w:numPr>
        <w:spacing w:before="0" w:after="0"/>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6C0D3D53"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52F69382" w14:textId="77777777" w:rsidR="00A77D6E" w:rsidRDefault="00A77D6E">
      <w:pPr>
        <w:pStyle w:val="2"/>
        <w:keepNext w:val="0"/>
        <w:widowControl w:val="0"/>
        <w:numPr>
          <w:ilvl w:val="0"/>
          <w:numId w:val="2"/>
        </w:numPr>
        <w:spacing w:before="0" w:after="0"/>
        <w:jc w:val="center"/>
        <w:rPr>
          <w:rFonts w:ascii="Times New Roman" w:eastAsia="Times New Roman" w:hAnsi="Times New Roman" w:cs="Times New Roman"/>
          <w:i w:val="0"/>
          <w:iCs w:val="0"/>
        </w:rPr>
      </w:pPr>
    </w:p>
    <w:p w14:paraId="5885D3E4"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STATISTICS</w:t>
      </w:r>
    </w:p>
    <w:p w14:paraId="211EC0B9" w14:textId="77777777" w:rsidR="00A77D6E" w:rsidRDefault="00A77D6E">
      <w:pPr>
        <w:widowControl w:val="0"/>
        <w:spacing w:line="240" w:lineRule="auto"/>
        <w:rPr>
          <w:rFonts w:ascii="Times New Roman" w:eastAsia="Times New Roman" w:hAnsi="Times New Roman" w:cs="Times New Roman"/>
          <w:sz w:val="28"/>
          <w:szCs w:val="28"/>
        </w:rPr>
      </w:pPr>
    </w:p>
    <w:p w14:paraId="33D44C74" w14:textId="77777777" w:rsidR="00A77D6E" w:rsidRDefault="00A77D6E">
      <w:pPr>
        <w:widowControl w:val="0"/>
        <w:spacing w:line="240" w:lineRule="auto"/>
        <w:rPr>
          <w:rFonts w:ascii="Times New Roman" w:eastAsia="Times New Roman" w:hAnsi="Times New Roman" w:cs="Times New Roman"/>
          <w:sz w:val="28"/>
          <w:szCs w:val="28"/>
        </w:rPr>
      </w:pPr>
    </w:p>
    <w:tbl>
      <w:tblPr>
        <w:tblStyle w:val="aff"/>
        <w:tblW w:w="9628" w:type="dxa"/>
        <w:tblInd w:w="-223" w:type="dxa"/>
        <w:tblLayout w:type="fixed"/>
        <w:tblLook w:val="0000" w:firstRow="0" w:lastRow="0" w:firstColumn="0" w:lastColumn="0" w:noHBand="0" w:noVBand="0"/>
      </w:tblPr>
      <w:tblGrid>
        <w:gridCol w:w="3936"/>
        <w:gridCol w:w="5692"/>
      </w:tblGrid>
      <w:tr w:rsidR="00A77D6E" w14:paraId="1E4EC6E5" w14:textId="77777777">
        <w:tc>
          <w:tcPr>
            <w:tcW w:w="3936" w:type="dxa"/>
          </w:tcPr>
          <w:p w14:paraId="7285D069"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Level of higher education:</w:t>
            </w:r>
          </w:p>
          <w:p w14:paraId="129936EC"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p>
        </w:tc>
        <w:tc>
          <w:tcPr>
            <w:tcW w:w="5692" w:type="dxa"/>
          </w:tcPr>
          <w:p w14:paraId="1ADCA912"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first (bachelor's) level</w:t>
            </w:r>
          </w:p>
        </w:tc>
      </w:tr>
      <w:tr w:rsidR="00A77D6E" w14:paraId="684863AB" w14:textId="77777777">
        <w:tc>
          <w:tcPr>
            <w:tcW w:w="3936" w:type="dxa"/>
          </w:tcPr>
          <w:p w14:paraId="4F31113D"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Field of knowledge: </w:t>
            </w:r>
          </w:p>
        </w:tc>
        <w:tc>
          <w:tcPr>
            <w:tcW w:w="5692" w:type="dxa"/>
          </w:tcPr>
          <w:p w14:paraId="286F2708"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Business, Administration and Law</w:t>
            </w:r>
          </w:p>
          <w:p w14:paraId="4B391787"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r w:rsidR="00A77D6E" w14:paraId="4D52730F" w14:textId="77777777">
        <w:tc>
          <w:tcPr>
            <w:tcW w:w="3936" w:type="dxa"/>
          </w:tcPr>
          <w:p w14:paraId="3C2477DB"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Sp</w:t>
            </w:r>
            <w:r>
              <w:rPr>
                <w:rFonts w:ascii="Times New Roman" w:eastAsia="Times New Roman" w:hAnsi="Times New Roman" w:cs="Times New Roman"/>
                <w:b/>
                <w:bCs/>
                <w:sz w:val="28"/>
                <w:szCs w:val="28"/>
              </w:rPr>
              <w:t>ec</w:t>
            </w:r>
            <w:r>
              <w:rPr>
                <w:rFonts w:ascii="Times New Roman" w:eastAsia="Times New Roman" w:hAnsi="Times New Roman" w:cs="Times New Roman"/>
                <w:b/>
                <w:bCs/>
                <w:color w:val="000000"/>
                <w:sz w:val="28"/>
                <w:szCs w:val="28"/>
              </w:rPr>
              <w:t>ialty:</w:t>
            </w:r>
          </w:p>
          <w:p w14:paraId="5E16D324"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p>
        </w:tc>
        <w:tc>
          <w:tcPr>
            <w:tcW w:w="5692" w:type="dxa"/>
          </w:tcPr>
          <w:p w14:paraId="2CAEE9F7"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D3 Management</w:t>
            </w:r>
          </w:p>
        </w:tc>
      </w:tr>
      <w:tr w:rsidR="00A77D6E" w14:paraId="62714040" w14:textId="77777777">
        <w:tc>
          <w:tcPr>
            <w:tcW w:w="3936" w:type="dxa"/>
          </w:tcPr>
          <w:p w14:paraId="6F14E77B"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b/>
                <w:bCs/>
                <w:color w:val="000000"/>
                <w:sz w:val="28"/>
                <w:szCs w:val="28"/>
              </w:rPr>
            </w:pPr>
            <w:r>
              <w:rPr>
                <w:rFonts w:ascii="Times New Roman" w:eastAsia="Times New Roman" w:hAnsi="Times New Roman" w:cs="Times New Roman"/>
                <w:b/>
                <w:bCs/>
                <w:sz w:val="28"/>
                <w:szCs w:val="28"/>
              </w:rPr>
              <w:t>Study program:</w:t>
            </w:r>
          </w:p>
        </w:tc>
        <w:tc>
          <w:tcPr>
            <w:tcW w:w="5692" w:type="dxa"/>
          </w:tcPr>
          <w:p w14:paraId="10013C25" w14:textId="77777777" w:rsidR="00A77D6E" w:rsidRDefault="00000000">
            <w:pPr>
              <w:pStyle w:val="2"/>
              <w:keepNext w:val="0"/>
              <w:widowControl w:val="0"/>
              <w:spacing w:before="0" w:after="0"/>
              <w:ind w:firstLine="0"/>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1A6CFEA2"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bl>
    <w:p w14:paraId="2DBAC851"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p>
    <w:p w14:paraId="71A3A8EF" w14:textId="77777777" w:rsidR="00A77D6E" w:rsidRDefault="00A77D6E">
      <w:pPr>
        <w:widowControl w:val="0"/>
        <w:spacing w:line="240" w:lineRule="auto"/>
        <w:rPr>
          <w:rFonts w:ascii="Times New Roman" w:eastAsia="Times New Roman" w:hAnsi="Times New Roman" w:cs="Times New Roman"/>
          <w:sz w:val="28"/>
          <w:szCs w:val="28"/>
        </w:rPr>
      </w:pPr>
    </w:p>
    <w:p w14:paraId="2E94CD0A" w14:textId="77777777" w:rsidR="00A77D6E" w:rsidRDefault="00A77D6E">
      <w:pPr>
        <w:widowControl w:val="0"/>
        <w:spacing w:line="240" w:lineRule="auto"/>
        <w:rPr>
          <w:rFonts w:ascii="Times New Roman" w:eastAsia="Times New Roman" w:hAnsi="Times New Roman" w:cs="Times New Roman"/>
          <w:sz w:val="28"/>
          <w:szCs w:val="28"/>
        </w:rPr>
      </w:pPr>
    </w:p>
    <w:p w14:paraId="1D8AC7FC" w14:textId="77777777" w:rsidR="00A77D6E" w:rsidRDefault="00A77D6E">
      <w:pPr>
        <w:widowControl w:val="0"/>
        <w:spacing w:line="240" w:lineRule="auto"/>
        <w:rPr>
          <w:rFonts w:ascii="Times New Roman" w:eastAsia="Times New Roman" w:hAnsi="Times New Roman" w:cs="Times New Roman"/>
          <w:sz w:val="28"/>
          <w:szCs w:val="28"/>
        </w:rPr>
      </w:pPr>
    </w:p>
    <w:p w14:paraId="7026CFBB"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1BFC3A30" w14:textId="77777777" w:rsidR="00A77D6E" w:rsidRDefault="00A77D6E">
      <w:pPr>
        <w:widowControl w:val="0"/>
        <w:spacing w:line="240" w:lineRule="auto"/>
        <w:rPr>
          <w:rFonts w:ascii="Times New Roman" w:eastAsia="Times New Roman" w:hAnsi="Times New Roman" w:cs="Times New Roman"/>
          <w:sz w:val="28"/>
          <w:szCs w:val="28"/>
        </w:rPr>
      </w:pPr>
    </w:p>
    <w:p w14:paraId="365103A7" w14:textId="77777777" w:rsidR="00A77D6E" w:rsidRDefault="00A77D6E">
      <w:pPr>
        <w:widowControl w:val="0"/>
        <w:spacing w:line="240" w:lineRule="auto"/>
        <w:rPr>
          <w:rFonts w:ascii="Times New Roman" w:eastAsia="Times New Roman" w:hAnsi="Times New Roman" w:cs="Times New Roman"/>
          <w:sz w:val="28"/>
          <w:szCs w:val="28"/>
        </w:rPr>
      </w:pPr>
    </w:p>
    <w:p w14:paraId="5D05EAB1" w14:textId="77777777" w:rsidR="00A77D6E" w:rsidRDefault="00A77D6E">
      <w:pPr>
        <w:widowControl w:val="0"/>
        <w:spacing w:line="240" w:lineRule="auto"/>
        <w:rPr>
          <w:rFonts w:ascii="Times New Roman" w:eastAsia="Times New Roman" w:hAnsi="Times New Roman" w:cs="Times New Roman"/>
          <w:sz w:val="28"/>
          <w:szCs w:val="28"/>
        </w:rPr>
      </w:pPr>
    </w:p>
    <w:p w14:paraId="47097E03"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  2025</w:t>
      </w:r>
    </w:p>
    <w:p w14:paraId="523420A4" w14:textId="77777777" w:rsidR="00A77D6E" w:rsidRDefault="00A77D6E">
      <w:pPr>
        <w:widowControl w:val="0"/>
        <w:spacing w:line="240" w:lineRule="auto"/>
        <w:rPr>
          <w:rFonts w:ascii="Times New Roman" w:eastAsia="Times New Roman" w:hAnsi="Times New Roman" w:cs="Times New Roman"/>
          <w:sz w:val="28"/>
          <w:szCs w:val="28"/>
        </w:rPr>
      </w:pPr>
    </w:p>
    <w:p w14:paraId="34D50E78" w14:textId="77777777" w:rsidR="00A77D6E" w:rsidRDefault="00A77D6E">
      <w:pPr>
        <w:widowControl w:val="0"/>
        <w:spacing w:line="240" w:lineRule="auto"/>
        <w:rPr>
          <w:rFonts w:ascii="Times New Roman" w:eastAsia="Times New Roman" w:hAnsi="Times New Roman" w:cs="Times New Roman"/>
          <w:b/>
          <w:bCs/>
          <w:sz w:val="28"/>
          <w:szCs w:val="28"/>
        </w:rPr>
      </w:pPr>
    </w:p>
    <w:p w14:paraId="6C98D1BB" w14:textId="77777777" w:rsidR="00A77D6E" w:rsidRDefault="00A77D6E">
      <w:pPr>
        <w:widowControl w:val="0"/>
        <w:spacing w:line="240" w:lineRule="auto"/>
        <w:rPr>
          <w:rFonts w:ascii="Times New Roman" w:eastAsia="Times New Roman" w:hAnsi="Times New Roman" w:cs="Times New Roman"/>
          <w:b/>
          <w:bCs/>
          <w:sz w:val="28"/>
          <w:szCs w:val="28"/>
        </w:rPr>
      </w:pPr>
    </w:p>
    <w:p w14:paraId="3DB2DF5B" w14:textId="77777777" w:rsidR="00A77D6E" w:rsidRDefault="00A77D6E">
      <w:pPr>
        <w:widowControl w:val="0"/>
        <w:spacing w:line="240" w:lineRule="auto"/>
        <w:rPr>
          <w:rFonts w:ascii="Times New Roman" w:eastAsia="Times New Roman" w:hAnsi="Times New Roman" w:cs="Times New Roman"/>
          <w:b/>
          <w:bCs/>
          <w:sz w:val="28"/>
          <w:szCs w:val="28"/>
        </w:rPr>
      </w:pPr>
    </w:p>
    <w:p w14:paraId="122F799B" w14:textId="77777777" w:rsidR="00A77D6E" w:rsidRDefault="00000000">
      <w:pPr>
        <w:spacing w:line="240" w:lineRule="auto"/>
        <w:rPr>
          <w:rFonts w:ascii="Times New Roman" w:eastAsia="Times New Roman" w:hAnsi="Times New Roman" w:cs="Times New Roman"/>
          <w:b/>
          <w:bCs/>
          <w:sz w:val="28"/>
          <w:szCs w:val="28"/>
        </w:rPr>
      </w:pPr>
      <w:r>
        <w:br w:type="page"/>
      </w:r>
      <w:r>
        <w:rPr>
          <w:rFonts w:ascii="Times New Roman" w:eastAsia="Times New Roman" w:hAnsi="Times New Roman" w:cs="Times New Roman"/>
          <w:b/>
          <w:bCs/>
          <w:sz w:val="28"/>
          <w:szCs w:val="28"/>
        </w:rPr>
        <w:lastRenderedPageBreak/>
        <w:t>General information about the academic discipline</w:t>
      </w:r>
    </w:p>
    <w:p w14:paraId="4258F717" w14:textId="77777777" w:rsidR="00A77D6E" w:rsidRDefault="00A77D6E">
      <w:pPr>
        <w:widowControl w:val="0"/>
        <w:spacing w:line="240" w:lineRule="auto"/>
        <w:jc w:val="center"/>
        <w:rPr>
          <w:rFonts w:ascii="Times New Roman" w:eastAsia="Times New Roman" w:hAnsi="Times New Roman" w:cs="Times New Roman"/>
          <w:sz w:val="28"/>
          <w:szCs w:val="28"/>
        </w:rPr>
      </w:pPr>
    </w:p>
    <w:tbl>
      <w:tblPr>
        <w:tblStyle w:val="aff0"/>
        <w:tblW w:w="9854"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87"/>
        <w:gridCol w:w="5667"/>
      </w:tblGrid>
      <w:tr w:rsidR="00A77D6E" w14:paraId="688A9879" w14:textId="77777777">
        <w:tc>
          <w:tcPr>
            <w:tcW w:w="4187" w:type="dxa"/>
          </w:tcPr>
          <w:p w14:paraId="6A0C07A4"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Name of the academic discipline</w:t>
            </w:r>
          </w:p>
        </w:tc>
        <w:tc>
          <w:tcPr>
            <w:tcW w:w="5667" w:type="dxa"/>
          </w:tcPr>
          <w:p w14:paraId="6A8E1A0F"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Statistics</w:t>
            </w:r>
          </w:p>
        </w:tc>
      </w:tr>
      <w:tr w:rsidR="00A77D6E" w14:paraId="2828E7BC" w14:textId="77777777">
        <w:tc>
          <w:tcPr>
            <w:tcW w:w="4187" w:type="dxa"/>
          </w:tcPr>
          <w:p w14:paraId="280850CC"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Code and name of </w:t>
            </w:r>
            <w:proofErr w:type="gramStart"/>
            <w:r>
              <w:rPr>
                <w:rFonts w:ascii="Times New Roman" w:eastAsia="Times New Roman" w:hAnsi="Times New Roman" w:cs="Times New Roman"/>
                <w:sz w:val="28"/>
                <w:szCs w:val="28"/>
              </w:rPr>
              <w:t xml:space="preserve">the </w:t>
            </w:r>
            <w:r>
              <w:rPr>
                <w:rFonts w:ascii="Times New Roman" w:eastAsia="Times New Roman" w:hAnsi="Times New Roman" w:cs="Times New Roman"/>
                <w:b/>
                <w:bCs/>
                <w:i/>
                <w:iCs/>
                <w:sz w:val="28"/>
                <w:szCs w:val="28"/>
              </w:rPr>
              <w:t xml:space="preserve"> </w:t>
            </w:r>
            <w:r>
              <w:rPr>
                <w:rFonts w:ascii="Times New Roman" w:eastAsia="Times New Roman" w:hAnsi="Times New Roman" w:cs="Times New Roman"/>
                <w:sz w:val="28"/>
                <w:szCs w:val="28"/>
              </w:rPr>
              <w:t>specialty</w:t>
            </w:r>
            <w:proofErr w:type="gramEnd"/>
          </w:p>
        </w:tc>
        <w:tc>
          <w:tcPr>
            <w:tcW w:w="5667" w:type="dxa"/>
          </w:tcPr>
          <w:p w14:paraId="621058BB"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A77D6E" w14:paraId="663CDDA8" w14:textId="77777777">
        <w:tc>
          <w:tcPr>
            <w:tcW w:w="4187" w:type="dxa"/>
          </w:tcPr>
          <w:p w14:paraId="444EDD0E"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Level of higher education </w:t>
            </w:r>
          </w:p>
        </w:tc>
        <w:tc>
          <w:tcPr>
            <w:tcW w:w="5667" w:type="dxa"/>
          </w:tcPr>
          <w:p w14:paraId="2083400C"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First (bachelor's) level</w:t>
            </w:r>
          </w:p>
        </w:tc>
      </w:tr>
      <w:tr w:rsidR="00A77D6E" w14:paraId="1142DB7C" w14:textId="77777777">
        <w:tc>
          <w:tcPr>
            <w:tcW w:w="4187" w:type="dxa"/>
          </w:tcPr>
          <w:p w14:paraId="481052F1" w14:textId="77777777" w:rsidR="00A77D6E" w:rsidRDefault="00000000">
            <w:pPr>
              <w:widowControl w:val="0"/>
              <w:spacing w:line="240" w:lineRule="auto"/>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Discipline  status</w:t>
            </w:r>
            <w:proofErr w:type="gramEnd"/>
            <w:r>
              <w:rPr>
                <w:rFonts w:ascii="Times New Roman" w:eastAsia="Times New Roman" w:hAnsi="Times New Roman" w:cs="Times New Roman"/>
                <w:sz w:val="28"/>
                <w:szCs w:val="28"/>
              </w:rPr>
              <w:t xml:space="preserve"> </w:t>
            </w:r>
          </w:p>
        </w:tc>
        <w:tc>
          <w:tcPr>
            <w:tcW w:w="5667" w:type="dxa"/>
          </w:tcPr>
          <w:p w14:paraId="354ACA62"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A77D6E" w14:paraId="3018F562" w14:textId="77777777">
        <w:tc>
          <w:tcPr>
            <w:tcW w:w="4187" w:type="dxa"/>
          </w:tcPr>
          <w:p w14:paraId="4CEADB45"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Number of credits and hours</w:t>
            </w:r>
          </w:p>
        </w:tc>
        <w:tc>
          <w:tcPr>
            <w:tcW w:w="5667" w:type="dxa"/>
          </w:tcPr>
          <w:p w14:paraId="68EABAE2"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4 credits/120 hours</w:t>
            </w:r>
          </w:p>
          <w:p w14:paraId="1010619F"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34 hours</w:t>
            </w:r>
          </w:p>
          <w:p w14:paraId="5F7DCB5B"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Practical classes: 16 hours</w:t>
            </w:r>
          </w:p>
          <w:p w14:paraId="77EF3D8B"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 70 hours</w:t>
            </w:r>
          </w:p>
        </w:tc>
      </w:tr>
      <w:tr w:rsidR="00A77D6E" w14:paraId="5D504196" w14:textId="77777777">
        <w:tc>
          <w:tcPr>
            <w:tcW w:w="4187" w:type="dxa"/>
          </w:tcPr>
          <w:p w14:paraId="488A7C0E"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Terms of study of the discipline</w:t>
            </w:r>
          </w:p>
        </w:tc>
        <w:tc>
          <w:tcPr>
            <w:tcW w:w="5667" w:type="dxa"/>
          </w:tcPr>
          <w:p w14:paraId="03C5FB8F"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proofErr w:type="gramStart"/>
            <w:r>
              <w:rPr>
                <w:rFonts w:ascii="Times New Roman" w:eastAsia="Times New Roman" w:hAnsi="Times New Roman" w:cs="Times New Roman"/>
                <w:sz w:val="28"/>
                <w:szCs w:val="28"/>
              </w:rPr>
              <w:t>semester</w:t>
            </w:r>
            <w:proofErr w:type="gramEnd"/>
          </w:p>
        </w:tc>
      </w:tr>
      <w:tr w:rsidR="00A77D6E" w14:paraId="4064EDA8" w14:textId="77777777">
        <w:tc>
          <w:tcPr>
            <w:tcW w:w="4187" w:type="dxa"/>
          </w:tcPr>
          <w:p w14:paraId="6AF110E0"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Language of instruction</w:t>
            </w:r>
          </w:p>
        </w:tc>
        <w:tc>
          <w:tcPr>
            <w:tcW w:w="5667" w:type="dxa"/>
          </w:tcPr>
          <w:p w14:paraId="3D21451B"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A77D6E" w14:paraId="7FE42495" w14:textId="77777777">
        <w:tc>
          <w:tcPr>
            <w:tcW w:w="4187" w:type="dxa"/>
          </w:tcPr>
          <w:p w14:paraId="7AFE1F7E"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Final control type </w:t>
            </w:r>
          </w:p>
        </w:tc>
        <w:tc>
          <w:tcPr>
            <w:tcW w:w="5667" w:type="dxa"/>
          </w:tcPr>
          <w:p w14:paraId="020B2056" w14:textId="77777777" w:rsidR="00A77D6E" w:rsidRDefault="00000000">
            <w:pPr>
              <w:widowControl w:val="0"/>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6E5C61D0" w14:textId="77777777" w:rsidR="00A77D6E" w:rsidRDefault="00A77D6E">
      <w:pPr>
        <w:widowControl w:val="0"/>
        <w:spacing w:line="240" w:lineRule="auto"/>
        <w:jc w:val="center"/>
        <w:rPr>
          <w:rFonts w:ascii="Times New Roman" w:eastAsia="Times New Roman" w:hAnsi="Times New Roman" w:cs="Times New Roman"/>
          <w:sz w:val="28"/>
          <w:szCs w:val="28"/>
        </w:rPr>
      </w:pPr>
    </w:p>
    <w:p w14:paraId="692158E1"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3F5B945E"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bl>
      <w:tblPr>
        <w:tblStyle w:val="aff1"/>
        <w:tblW w:w="9901" w:type="dxa"/>
        <w:tblInd w:w="-120" w:type="dxa"/>
        <w:tblLayout w:type="fixed"/>
        <w:tblLook w:val="0400" w:firstRow="0" w:lastRow="0" w:firstColumn="0" w:lastColumn="0" w:noHBand="0" w:noVBand="1"/>
      </w:tblPr>
      <w:tblGrid>
        <w:gridCol w:w="4231"/>
        <w:gridCol w:w="5670"/>
      </w:tblGrid>
      <w:tr w:rsidR="00A77D6E" w14:paraId="465BA8B0" w14:textId="77777777">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757B1D1"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Full name of the instructor</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A4D6655" w14:textId="1908AF67" w:rsidR="00A77D6E" w:rsidRDefault="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roofErr w:type="spellStart"/>
            <w:r w:rsidRPr="00D22BCA">
              <w:rPr>
                <w:rFonts w:ascii="Times New Roman" w:eastAsia="Times New Roman" w:hAnsi="Times New Roman" w:cs="Times New Roman"/>
                <w:color w:val="000000"/>
                <w:sz w:val="28"/>
                <w:szCs w:val="28"/>
              </w:rPr>
              <w:t>Polozhentsev</w:t>
            </w:r>
            <w:proofErr w:type="spellEnd"/>
            <w:r w:rsidRPr="00D22BCA">
              <w:rPr>
                <w:rFonts w:ascii="Times New Roman" w:eastAsia="Times New Roman" w:hAnsi="Times New Roman" w:cs="Times New Roman"/>
                <w:color w:val="000000"/>
                <w:sz w:val="28"/>
                <w:szCs w:val="28"/>
              </w:rPr>
              <w:t xml:space="preserve"> Dmytro</w:t>
            </w:r>
          </w:p>
        </w:tc>
      </w:tr>
      <w:tr w:rsidR="00A77D6E" w14:paraId="611BCDF0" w14:textId="77777777">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56351A9"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Academic degree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E40A58D" w14:textId="0CCA86F8" w:rsidR="00A77D6E" w:rsidRDefault="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sidRPr="00D22BCA">
              <w:rPr>
                <w:rFonts w:ascii="Times New Roman" w:eastAsia="Times New Roman" w:hAnsi="Times New Roman" w:cs="Times New Roman"/>
                <w:color w:val="000000"/>
                <w:sz w:val="28"/>
                <w:szCs w:val="28"/>
              </w:rPr>
              <w:t>PhD in Economic Sciences</w:t>
            </w:r>
          </w:p>
        </w:tc>
      </w:tr>
      <w:tr w:rsidR="00A77D6E" w14:paraId="2F7F6667" w14:textId="77777777">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2B8677A"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Position</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7666D63" w14:textId="795A4384" w:rsidR="00A77D6E" w:rsidRDefault="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sidRPr="00D22BCA">
              <w:rPr>
                <w:rFonts w:ascii="Times New Roman" w:eastAsia="Times New Roman" w:hAnsi="Times New Roman" w:cs="Times New Roman"/>
                <w:color w:val="000000"/>
                <w:sz w:val="28"/>
                <w:szCs w:val="28"/>
              </w:rPr>
              <w:t>senior lecturer of the Department of Human Resource Management</w:t>
            </w:r>
          </w:p>
        </w:tc>
      </w:tr>
      <w:tr w:rsidR="00A77D6E" w14:paraId="21CBBE0B" w14:textId="77777777">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5885C81"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Areas of scientific research</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B518799" w14:textId="5F378EEE" w:rsidR="00A77D6E" w:rsidRDefault="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sidRPr="00D22BCA">
              <w:rPr>
                <w:rFonts w:ascii="Times New Roman" w:eastAsia="Times New Roman" w:hAnsi="Times New Roman" w:cs="Times New Roman"/>
                <w:color w:val="000000"/>
                <w:sz w:val="28"/>
                <w:szCs w:val="28"/>
              </w:rPr>
              <w:t>Economics, management</w:t>
            </w:r>
          </w:p>
        </w:tc>
      </w:tr>
      <w:tr w:rsidR="00A77D6E" w14:paraId="397B808F" w14:textId="77777777">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0466E16"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Links to the registers of identifiers for scientists</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700BBFF" w14:textId="77777777" w:rsidR="00D22BCA" w:rsidRPr="00BF1AB9" w:rsidRDefault="00D22BCA" w:rsidP="00D22BCA">
            <w:pPr>
              <w:tabs>
                <w:tab w:val="left" w:pos="1425"/>
              </w:tabs>
              <w:rPr>
                <w:rFonts w:ascii="Times New Roman" w:hAnsi="Times New Roman" w:cs="Times New Roman"/>
                <w:sz w:val="28"/>
                <w:szCs w:val="28"/>
                <w:lang w:val="uk-UA"/>
              </w:rPr>
            </w:pPr>
            <w:r w:rsidRPr="00BF1AB9">
              <w:rPr>
                <w:rFonts w:ascii="Times New Roman" w:hAnsi="Times New Roman" w:cs="Times New Roman"/>
                <w:bCs/>
                <w:sz w:val="28"/>
                <w:szCs w:val="28"/>
                <w:lang w:val="uk-UA"/>
              </w:rPr>
              <w:t>ORCID</w:t>
            </w:r>
            <w:r w:rsidRPr="00BF1AB9">
              <w:rPr>
                <w:rFonts w:ascii="Times New Roman" w:hAnsi="Times New Roman" w:cs="Times New Roman"/>
                <w:sz w:val="28"/>
                <w:szCs w:val="28"/>
                <w:lang w:val="uk-UA"/>
              </w:rPr>
              <w:t>: 0000-0002-9622-8645</w:t>
            </w:r>
          </w:p>
          <w:p w14:paraId="4238CDA6" w14:textId="030A45E5" w:rsidR="00D22BCA" w:rsidRPr="00BF1AB9" w:rsidRDefault="00D22BCA" w:rsidP="00D22BCA">
            <w:pPr>
              <w:tabs>
                <w:tab w:val="left" w:pos="1425"/>
              </w:tabs>
              <w:rPr>
                <w:rFonts w:ascii="Times New Roman" w:hAnsi="Times New Roman" w:cs="Times New Roman"/>
                <w:sz w:val="28"/>
                <w:szCs w:val="28"/>
                <w:lang w:val="uk-UA"/>
              </w:rPr>
            </w:pPr>
            <w:proofErr w:type="spellStart"/>
            <w:r w:rsidRPr="00D22BCA">
              <w:rPr>
                <w:rFonts w:ascii="Times New Roman" w:hAnsi="Times New Roman" w:cs="Times New Roman"/>
                <w:bCs/>
                <w:sz w:val="28"/>
                <w:szCs w:val="28"/>
                <w:lang w:val="uk-UA"/>
              </w:rPr>
              <w:t>Google</w:t>
            </w:r>
            <w:proofErr w:type="spellEnd"/>
            <w:r w:rsidRPr="00D22BCA">
              <w:rPr>
                <w:rFonts w:ascii="Times New Roman" w:hAnsi="Times New Roman" w:cs="Times New Roman"/>
                <w:bCs/>
                <w:sz w:val="28"/>
                <w:szCs w:val="28"/>
                <w:lang w:val="uk-UA"/>
              </w:rPr>
              <w:t xml:space="preserve"> </w:t>
            </w:r>
            <w:proofErr w:type="spellStart"/>
            <w:r w:rsidRPr="00D22BCA">
              <w:rPr>
                <w:rFonts w:ascii="Times New Roman" w:hAnsi="Times New Roman" w:cs="Times New Roman"/>
                <w:bCs/>
                <w:sz w:val="28"/>
                <w:szCs w:val="28"/>
                <w:lang w:val="uk-UA"/>
              </w:rPr>
              <w:t>Scholar</w:t>
            </w:r>
            <w:proofErr w:type="spellEnd"/>
            <w:r w:rsidRPr="00D22BCA">
              <w:rPr>
                <w:rFonts w:ascii="Times New Roman" w:hAnsi="Times New Roman" w:cs="Times New Roman"/>
                <w:bCs/>
                <w:sz w:val="28"/>
                <w:szCs w:val="28"/>
                <w:lang w:val="uk-UA"/>
              </w:rPr>
              <w:t xml:space="preserve"> </w:t>
            </w:r>
            <w:proofErr w:type="spellStart"/>
            <w:r w:rsidRPr="00D22BCA">
              <w:rPr>
                <w:rFonts w:ascii="Times New Roman" w:hAnsi="Times New Roman" w:cs="Times New Roman"/>
                <w:bCs/>
                <w:sz w:val="28"/>
                <w:szCs w:val="28"/>
                <w:lang w:val="uk-UA"/>
              </w:rPr>
              <w:t>Profile</w:t>
            </w:r>
            <w:proofErr w:type="spellEnd"/>
            <w:r w:rsidRPr="00BF1AB9">
              <w:rPr>
                <w:rFonts w:ascii="Times New Roman" w:hAnsi="Times New Roman" w:cs="Times New Roman"/>
                <w:sz w:val="28"/>
                <w:szCs w:val="28"/>
                <w:lang w:val="uk-UA"/>
              </w:rPr>
              <w:t xml:space="preserve">: </w:t>
            </w:r>
          </w:p>
          <w:p w14:paraId="183632FF" w14:textId="77777777" w:rsidR="00D22BCA" w:rsidRPr="00BF1AB9" w:rsidRDefault="00D22BCA" w:rsidP="00D22BCA">
            <w:pPr>
              <w:tabs>
                <w:tab w:val="left" w:pos="1425"/>
              </w:tabs>
              <w:rPr>
                <w:rFonts w:ascii="Times New Roman" w:hAnsi="Times New Roman" w:cs="Times New Roman"/>
                <w:sz w:val="28"/>
                <w:szCs w:val="28"/>
                <w:lang w:val="uk-UA"/>
              </w:rPr>
            </w:pPr>
            <w:hyperlink r:id="rId7" w:history="1">
              <w:r w:rsidRPr="00BF1AB9">
                <w:rPr>
                  <w:rStyle w:val="a6"/>
                  <w:rFonts w:ascii="Times New Roman" w:hAnsi="Times New Roman"/>
                  <w:sz w:val="28"/>
                  <w:szCs w:val="28"/>
                  <w:lang w:val="uk-UA"/>
                </w:rPr>
                <w:t>https://scholar.google.com.ua/citations?hl=uk&amp;user=VuXyr0gAAAAJ</w:t>
              </w:r>
            </w:hyperlink>
            <w:r w:rsidRPr="00BF1AB9">
              <w:rPr>
                <w:rFonts w:ascii="Times New Roman" w:hAnsi="Times New Roman" w:cs="Times New Roman"/>
                <w:sz w:val="28"/>
                <w:szCs w:val="28"/>
                <w:lang w:val="uk-UA"/>
              </w:rPr>
              <w:t xml:space="preserve"> </w:t>
            </w:r>
          </w:p>
          <w:p w14:paraId="724F245F" w14:textId="77777777" w:rsidR="00D22BCA" w:rsidRPr="00BF1AB9" w:rsidRDefault="00D22BCA" w:rsidP="00D22BCA">
            <w:pPr>
              <w:tabs>
                <w:tab w:val="left" w:pos="1425"/>
              </w:tabs>
              <w:rPr>
                <w:rFonts w:ascii="Times New Roman" w:hAnsi="Times New Roman" w:cs="Times New Roman"/>
                <w:sz w:val="28"/>
                <w:szCs w:val="28"/>
                <w:lang w:val="uk-UA"/>
              </w:rPr>
            </w:pPr>
            <w:proofErr w:type="spellStart"/>
            <w:r w:rsidRPr="00BF1AB9">
              <w:rPr>
                <w:rFonts w:ascii="Times New Roman" w:hAnsi="Times New Roman" w:cs="Times New Roman"/>
                <w:bCs/>
                <w:sz w:val="28"/>
                <w:szCs w:val="28"/>
                <w:lang w:val="uk-UA"/>
              </w:rPr>
              <w:t>Scopus</w:t>
            </w:r>
            <w:proofErr w:type="spellEnd"/>
            <w:r w:rsidRPr="00BF1AB9">
              <w:rPr>
                <w:rFonts w:ascii="Times New Roman" w:hAnsi="Times New Roman" w:cs="Times New Roman"/>
                <w:bCs/>
                <w:sz w:val="28"/>
                <w:szCs w:val="28"/>
                <w:lang w:val="uk-UA"/>
              </w:rPr>
              <w:t xml:space="preserve"> </w:t>
            </w:r>
            <w:proofErr w:type="spellStart"/>
            <w:r w:rsidRPr="00BF1AB9">
              <w:rPr>
                <w:rFonts w:ascii="Times New Roman" w:hAnsi="Times New Roman" w:cs="Times New Roman"/>
                <w:bCs/>
                <w:sz w:val="28"/>
                <w:szCs w:val="28"/>
                <w:lang w:val="uk-UA"/>
              </w:rPr>
              <w:t>Author</w:t>
            </w:r>
            <w:proofErr w:type="spellEnd"/>
            <w:r w:rsidRPr="00BF1AB9">
              <w:rPr>
                <w:rFonts w:ascii="Times New Roman" w:hAnsi="Times New Roman" w:cs="Times New Roman"/>
                <w:bCs/>
                <w:sz w:val="28"/>
                <w:szCs w:val="28"/>
                <w:lang w:val="uk-UA"/>
              </w:rPr>
              <w:t xml:space="preserve"> ID</w:t>
            </w:r>
            <w:r w:rsidRPr="00BF1AB9">
              <w:rPr>
                <w:rFonts w:ascii="Times New Roman" w:hAnsi="Times New Roman" w:cs="Times New Roman"/>
                <w:sz w:val="28"/>
                <w:szCs w:val="28"/>
                <w:lang w:val="uk-UA"/>
              </w:rPr>
              <w:t xml:space="preserve">: </w:t>
            </w:r>
          </w:p>
          <w:p w14:paraId="48F9FD69" w14:textId="61333224" w:rsidR="00A77D6E" w:rsidRDefault="00D22BCA" w:rsidP="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hyperlink r:id="rId8" w:history="1">
              <w:r w:rsidRPr="00BF1AB9">
                <w:rPr>
                  <w:rStyle w:val="a6"/>
                  <w:rFonts w:ascii="Times New Roman" w:hAnsi="Times New Roman"/>
                  <w:sz w:val="28"/>
                  <w:szCs w:val="28"/>
                  <w:lang w:val="uk-UA"/>
                </w:rPr>
                <w:t>https://www.scopus.com/authid/detail.uri?authorId=58834474900</w:t>
              </w:r>
            </w:hyperlink>
          </w:p>
        </w:tc>
      </w:tr>
      <w:tr w:rsidR="00A77D6E" w14:paraId="5A55FC70" w14:textId="77777777">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1FFB881"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Contact information</w:t>
            </w:r>
          </w:p>
        </w:tc>
      </w:tr>
      <w:tr w:rsidR="00A77D6E" w14:paraId="019D1157" w14:textId="77777777">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C22AC8"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6F0092E"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r w:rsidR="00A77D6E" w14:paraId="71152629" w14:textId="77777777">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1AEF21A" w14:textId="77777777" w:rsidR="00A77D6E" w:rsidRDefault="00000000">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Department phone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8A8B77" w14:textId="77777777" w:rsidR="00A77D6E" w:rsidRDefault="00A77D6E">
            <w:pPr>
              <w:pBdr>
                <w:top w:val="nil"/>
                <w:left w:val="nil"/>
                <w:bottom w:val="nil"/>
                <w:right w:val="nil"/>
                <w:between w:val="nil"/>
              </w:pBdr>
              <w:spacing w:line="240" w:lineRule="auto"/>
              <w:rPr>
                <w:rFonts w:ascii="Times New Roman" w:eastAsia="Times New Roman" w:hAnsi="Times New Roman" w:cs="Times New Roman"/>
                <w:color w:val="000000"/>
                <w:sz w:val="28"/>
                <w:szCs w:val="28"/>
              </w:rPr>
            </w:pPr>
          </w:p>
        </w:tc>
      </w:tr>
      <w:tr w:rsidR="00D22BCA" w14:paraId="0E089811" w14:textId="77777777">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365E0DA" w14:textId="77777777" w:rsidR="00D22BCA" w:rsidRDefault="00D22BCA" w:rsidP="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Instructor’s portfolio on the website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66FE749" w14:textId="13BE0399" w:rsidR="00D22BCA" w:rsidRDefault="00D22BCA" w:rsidP="00D22BCA">
            <w:pPr>
              <w:pBdr>
                <w:top w:val="nil"/>
                <w:left w:val="nil"/>
                <w:bottom w:val="nil"/>
                <w:right w:val="nil"/>
                <w:between w:val="nil"/>
              </w:pBdr>
              <w:spacing w:line="240" w:lineRule="auto"/>
              <w:rPr>
                <w:rFonts w:ascii="Times New Roman" w:eastAsia="Times New Roman" w:hAnsi="Times New Roman" w:cs="Times New Roman"/>
                <w:color w:val="000000"/>
                <w:sz w:val="28"/>
                <w:szCs w:val="28"/>
              </w:rPr>
            </w:pPr>
            <w:hyperlink r:id="rId9" w:history="1">
              <w:r w:rsidRPr="00BF1AB9">
                <w:rPr>
                  <w:rStyle w:val="a6"/>
                  <w:rFonts w:ascii="Times New Roman" w:hAnsi="Times New Roman"/>
                  <w:sz w:val="28"/>
                  <w:szCs w:val="28"/>
                  <w:lang w:val="uk-UA"/>
                </w:rPr>
                <w:t>https://chern.maup.com.ua/wp-content/uploads/2024/09/2024-25_polozhencev_d.v.-portfolio.pdf</w:t>
              </w:r>
            </w:hyperlink>
            <w:r w:rsidRPr="00BF1AB9">
              <w:rPr>
                <w:rFonts w:ascii="Times New Roman" w:hAnsi="Times New Roman" w:cs="Times New Roman"/>
                <w:sz w:val="28"/>
                <w:szCs w:val="28"/>
                <w:lang w:val="uk-UA"/>
              </w:rPr>
              <w:t xml:space="preserve"> </w:t>
            </w:r>
          </w:p>
        </w:tc>
      </w:tr>
    </w:tbl>
    <w:p w14:paraId="7ABE6EA8"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76A822DB" w14:textId="77777777" w:rsidR="00A77D6E" w:rsidRDefault="00000000">
      <w:pPr>
        <w:widowControl w:val="0"/>
        <w:spacing w:line="240" w:lineRule="auto"/>
        <w:jc w:val="both"/>
        <w:rPr>
          <w:rFonts w:ascii="Times New Roman" w:eastAsia="Times New Roman" w:hAnsi="Times New Roman" w:cs="Times New Roman"/>
          <w:sz w:val="28"/>
          <w:szCs w:val="28"/>
        </w:rPr>
      </w:pPr>
      <w:bookmarkStart w:id="0" w:name="_heading=h.ei4e08au22h" w:colFirst="0" w:colLast="0"/>
      <w:bookmarkEnd w:id="0"/>
      <w:r>
        <w:rPr>
          <w:rFonts w:ascii="Times New Roman" w:eastAsia="Times New Roman" w:hAnsi="Times New Roman" w:cs="Times New Roman"/>
          <w:b/>
          <w:bCs/>
          <w:sz w:val="28"/>
          <w:szCs w:val="28"/>
        </w:rPr>
        <w:t>Discipline’s description.</w:t>
      </w:r>
      <w:r>
        <w:rPr>
          <w:rFonts w:ascii="Times New Roman" w:eastAsia="Times New Roman" w:hAnsi="Times New Roman" w:cs="Times New Roman"/>
          <w:sz w:val="28"/>
          <w:szCs w:val="28"/>
        </w:rPr>
        <w:t xml:space="preserve"> </w:t>
      </w:r>
    </w:p>
    <w:p w14:paraId="2B4E2744"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The course “Statistics” aims to provide students with a systematic understanding of methods for collecting, processing, </w:t>
      </w:r>
      <w:proofErr w:type="spellStart"/>
      <w:r>
        <w:rPr>
          <w:rFonts w:ascii="Times New Roman" w:eastAsia="Times New Roman" w:hAnsi="Times New Roman" w:cs="Times New Roman"/>
          <w:sz w:val="28"/>
          <w:szCs w:val="28"/>
        </w:rPr>
        <w:t>analysing</w:t>
      </w:r>
      <w:proofErr w:type="spellEnd"/>
      <w:r>
        <w:rPr>
          <w:rFonts w:ascii="Times New Roman" w:eastAsia="Times New Roman" w:hAnsi="Times New Roman" w:cs="Times New Roman"/>
          <w:sz w:val="28"/>
          <w:szCs w:val="28"/>
        </w:rPr>
        <w:t xml:space="preserve"> and interpreting statistical data. The </w:t>
      </w:r>
      <w:r>
        <w:rPr>
          <w:rFonts w:ascii="Times New Roman" w:eastAsia="Times New Roman" w:hAnsi="Times New Roman" w:cs="Times New Roman"/>
          <w:sz w:val="28"/>
          <w:szCs w:val="28"/>
        </w:rPr>
        <w:lastRenderedPageBreak/>
        <w:t>course covers the basic concepts and categories of statistics, including descriptive statistics, sampling theory, elements of probability theory, as well as methods of analysis of variance, correlation and regression. Particular attention is paid to the application of statistical methods in the practice of socio-economic research and enterprise management.</w:t>
      </w:r>
    </w:p>
    <w:p w14:paraId="70453158"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course includes both theoretical training and practical skills in working with statistical data, including the use of modern software for analysis (e.g., Excel, SPSS, R). The course promotes the development of analytical thinking and the ability to make informed decisions based on statistical conclusions.</w:t>
      </w:r>
    </w:p>
    <w:p w14:paraId="2982EE69"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Upon completion of the course, students will be able to independently perform statistical analysis, interpret research results, and apply the knowledge gained in their professional activities.</w:t>
      </w:r>
    </w:p>
    <w:p w14:paraId="1F010C49"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064113B5"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 xml:space="preserve">The subject of the discipline: </w:t>
      </w:r>
      <w:r>
        <w:rPr>
          <w:rFonts w:ascii="Times New Roman" w:eastAsia="Times New Roman" w:hAnsi="Times New Roman" w:cs="Times New Roman"/>
          <w:sz w:val="28"/>
          <w:szCs w:val="28"/>
        </w:rPr>
        <w:t>quantitative and qualitative aspects of mass socio-economic, social, and natural phenomena and processes that are closely related to the specific conditions of the place and time of their occurrence and development.</w:t>
      </w:r>
    </w:p>
    <w:p w14:paraId="099DA94D"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00749856" w14:textId="77777777" w:rsidR="00A77D6E" w:rsidRDefault="00000000">
      <w:pPr>
        <w:widowControl w:val="0"/>
        <w:spacing w:line="240" w:lineRule="auto"/>
        <w:jc w:val="both"/>
        <w:rPr>
          <w:rFonts w:ascii="Times New Roman" w:eastAsia="Times New Roman" w:hAnsi="Times New Roman" w:cs="Times New Roman"/>
          <w:sz w:val="28"/>
          <w:szCs w:val="28"/>
        </w:rPr>
      </w:pPr>
      <w:bookmarkStart w:id="1" w:name="_heading=h.evh7da7et2gp" w:colFirst="0" w:colLast="0"/>
      <w:bookmarkEnd w:id="1"/>
      <w:r>
        <w:rPr>
          <w:rFonts w:ascii="Times New Roman" w:eastAsia="Times New Roman" w:hAnsi="Times New Roman" w:cs="Times New Roman"/>
          <w:b/>
          <w:bCs/>
          <w:sz w:val="28"/>
          <w:szCs w:val="28"/>
        </w:rPr>
        <w:t xml:space="preserve">The aim of the discipline: </w:t>
      </w:r>
      <w:r>
        <w:rPr>
          <w:rFonts w:ascii="Times New Roman" w:eastAsia="Times New Roman" w:hAnsi="Times New Roman" w:cs="Times New Roman"/>
          <w:sz w:val="28"/>
          <w:szCs w:val="28"/>
        </w:rPr>
        <w:t xml:space="preserve">to train highly qualified specialists capable of solving practical problems and complex </w:t>
      </w:r>
      <w:proofErr w:type="spellStart"/>
      <w:r>
        <w:rPr>
          <w:rFonts w:ascii="Times New Roman" w:eastAsia="Times New Roman" w:hAnsi="Times New Roman" w:cs="Times New Roman"/>
          <w:sz w:val="28"/>
          <w:szCs w:val="28"/>
        </w:rPr>
        <w:t>specialised</w:t>
      </w:r>
      <w:proofErr w:type="spellEnd"/>
      <w:r>
        <w:rPr>
          <w:rFonts w:ascii="Times New Roman" w:eastAsia="Times New Roman" w:hAnsi="Times New Roman" w:cs="Times New Roman"/>
          <w:sz w:val="28"/>
          <w:szCs w:val="28"/>
        </w:rPr>
        <w:t xml:space="preserve"> tasks in entrepreneurship, trade and stock exchange activities, to provide knowledge of statistical methods for researching economic and social processes in society, skills in the practical solution of statistical problems using modern computer technology and problem-oriented application software packages.</w:t>
      </w:r>
    </w:p>
    <w:p w14:paraId="1404D8E9"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190228EE"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rFonts w:ascii="Times New Roman" w:eastAsia="Times New Roman" w:hAnsi="Times New Roman" w:cs="Times New Roman"/>
          <w:sz w:val="28"/>
          <w:szCs w:val="28"/>
        </w:rPr>
        <w:t>:</w:t>
      </w:r>
    </w:p>
    <w:p w14:paraId="02E8FFFA"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Familiarization with the theoretical foundations of statistics — formation of knowledge about methods of studying mass phenomena, their quantitative characteristics and patterns; </w:t>
      </w:r>
    </w:p>
    <w:p w14:paraId="3FB0DCEB"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Acquisition of practical skills in data collection, processing and analysis — the ability to work with primary information, compile tables, graphs, calculate statistical indicators; </w:t>
      </w:r>
    </w:p>
    <w:p w14:paraId="7F180351"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Study methods of </w:t>
      </w:r>
      <w:proofErr w:type="spellStart"/>
      <w:r>
        <w:rPr>
          <w:rFonts w:ascii="Times New Roman" w:eastAsia="Times New Roman" w:hAnsi="Times New Roman" w:cs="Times New Roman"/>
          <w:color w:val="000000"/>
          <w:sz w:val="28"/>
          <w:szCs w:val="28"/>
        </w:rPr>
        <w:t>analysing</w:t>
      </w:r>
      <w:proofErr w:type="spellEnd"/>
      <w:r>
        <w:rPr>
          <w:rFonts w:ascii="Times New Roman" w:eastAsia="Times New Roman" w:hAnsi="Times New Roman" w:cs="Times New Roman"/>
          <w:color w:val="000000"/>
          <w:sz w:val="28"/>
          <w:szCs w:val="28"/>
        </w:rPr>
        <w:t xml:space="preserve"> the structure, variation, dynamics and interrelationships of phenomena — using average, relative, variation and index indicators, as well as methods of correlation and regression analysis; </w:t>
      </w:r>
    </w:p>
    <w:p w14:paraId="57442EB7"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Mastering the methodology of statistical </w:t>
      </w:r>
      <w:proofErr w:type="spellStart"/>
      <w:r>
        <w:rPr>
          <w:rFonts w:ascii="Times New Roman" w:eastAsia="Times New Roman" w:hAnsi="Times New Roman" w:cs="Times New Roman"/>
          <w:color w:val="000000"/>
          <w:sz w:val="28"/>
          <w:szCs w:val="28"/>
        </w:rPr>
        <w:t>generalisations</w:t>
      </w:r>
      <w:proofErr w:type="spellEnd"/>
      <w:r>
        <w:rPr>
          <w:rFonts w:ascii="Times New Roman" w:eastAsia="Times New Roman" w:hAnsi="Times New Roman" w:cs="Times New Roman"/>
          <w:color w:val="000000"/>
          <w:sz w:val="28"/>
          <w:szCs w:val="28"/>
        </w:rPr>
        <w:t xml:space="preserve"> — studying the sampling method, estimating the parameters of the general population, constructing confidence intervals, testing statistical hypotheses; </w:t>
      </w:r>
    </w:p>
    <w:p w14:paraId="6DC0F8B8"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Formation of analytical thinking — the ability to interpret the results of statistical analysis and make informed conclusions for management decisions; </w:t>
      </w:r>
    </w:p>
    <w:p w14:paraId="1F12ADAC" w14:textId="77777777" w:rsidR="00A77D6E" w:rsidRDefault="00000000">
      <w:pPr>
        <w:widowControl w:val="0"/>
        <w:numPr>
          <w:ilvl w:val="0"/>
          <w:numId w:val="3"/>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Application of statistical methods in professional activities — the use of statistics for the study of socio-economic processes, business analytics, enterprise management or the development of public policy.</w:t>
      </w:r>
    </w:p>
    <w:p w14:paraId="2A9D58A8"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715EEF35" w14:textId="77777777" w:rsidR="00A77D6E"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Prerequisites for the discipline: </w:t>
      </w:r>
    </w:p>
    <w:p w14:paraId="620BBDB6"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microeconomics, macroeconomics, advanced mathematics.</w:t>
      </w:r>
    </w:p>
    <w:p w14:paraId="7779D9E3" w14:textId="77777777" w:rsidR="00A77D6E" w:rsidRDefault="00A77D6E">
      <w:pPr>
        <w:tabs>
          <w:tab w:val="left" w:pos="284"/>
        </w:tabs>
        <w:spacing w:line="240" w:lineRule="auto"/>
        <w:jc w:val="both"/>
        <w:rPr>
          <w:rFonts w:ascii="Times New Roman" w:eastAsia="Times New Roman" w:hAnsi="Times New Roman" w:cs="Times New Roman"/>
          <w:b/>
          <w:bCs/>
          <w:sz w:val="28"/>
          <w:szCs w:val="28"/>
        </w:rPr>
      </w:pPr>
    </w:p>
    <w:p w14:paraId="18A8D373" w14:textId="77777777" w:rsidR="00A77D6E" w:rsidRDefault="00000000">
      <w:pPr>
        <w:tabs>
          <w:tab w:val="left" w:pos="284"/>
        </w:tabs>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Post-requisites for the discipline: </w:t>
      </w:r>
    </w:p>
    <w:p w14:paraId="1FC4B187" w14:textId="77777777" w:rsidR="00A77D6E" w:rsidRDefault="00000000">
      <w:pPr>
        <w:tabs>
          <w:tab w:val="left" w:pos="284"/>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following disciplines continue the study of this subject: “Finance”, “Financial Statistics”, “Business Analysis”, “Business Economics”, “Fundamentals of Scientific Research”, “Business Reporting”, “Insurance”.</w:t>
      </w:r>
    </w:p>
    <w:p w14:paraId="57DB5E36" w14:textId="77777777" w:rsidR="00A77D6E" w:rsidRDefault="00A77D6E">
      <w:pPr>
        <w:tabs>
          <w:tab w:val="left" w:pos="284"/>
        </w:tabs>
        <w:spacing w:line="240" w:lineRule="auto"/>
        <w:jc w:val="both"/>
        <w:rPr>
          <w:rFonts w:ascii="Times New Roman" w:eastAsia="Times New Roman" w:hAnsi="Times New Roman" w:cs="Times New Roman"/>
          <w:sz w:val="28"/>
          <w:szCs w:val="28"/>
        </w:rPr>
      </w:pPr>
    </w:p>
    <w:p w14:paraId="15BA131D" w14:textId="77777777" w:rsidR="00A77D6E" w:rsidRDefault="00A77D6E">
      <w:pPr>
        <w:widowControl w:val="0"/>
        <w:spacing w:line="240" w:lineRule="auto"/>
        <w:jc w:val="center"/>
        <w:rPr>
          <w:rFonts w:ascii="Times New Roman" w:eastAsia="Times New Roman" w:hAnsi="Times New Roman" w:cs="Times New Roman"/>
          <w:b/>
          <w:bCs/>
          <w:sz w:val="28"/>
          <w:szCs w:val="28"/>
        </w:rPr>
      </w:pPr>
    </w:p>
    <w:p w14:paraId="1E7BFCAE"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Program competences</w:t>
      </w:r>
    </w:p>
    <w:p w14:paraId="15995B15" w14:textId="77777777" w:rsidR="00A77D6E" w:rsidRDefault="00A77D6E">
      <w:pPr>
        <w:widowControl w:val="0"/>
        <w:spacing w:line="240" w:lineRule="auto"/>
        <w:jc w:val="center"/>
        <w:rPr>
          <w:rFonts w:ascii="Times New Roman" w:eastAsia="Times New Roman" w:hAnsi="Times New Roman" w:cs="Times New Roman"/>
          <w:b/>
          <w:bCs/>
          <w:sz w:val="28"/>
          <w:szCs w:val="28"/>
        </w:rPr>
      </w:pPr>
    </w:p>
    <w:tbl>
      <w:tblPr>
        <w:tblStyle w:val="aff2"/>
        <w:tblW w:w="9639"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97"/>
        <w:gridCol w:w="7342"/>
      </w:tblGrid>
      <w:tr w:rsidR="00A77D6E" w14:paraId="697F2CBB" w14:textId="77777777">
        <w:trPr>
          <w:trHeight w:val="978"/>
        </w:trPr>
        <w:tc>
          <w:tcPr>
            <w:tcW w:w="2297" w:type="dxa"/>
          </w:tcPr>
          <w:p w14:paraId="3747ED20" w14:textId="77777777" w:rsidR="00A77D6E"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General competencies</w:t>
            </w:r>
          </w:p>
        </w:tc>
        <w:tc>
          <w:tcPr>
            <w:tcW w:w="7342" w:type="dxa"/>
          </w:tcPr>
          <w:p w14:paraId="5D60BCD0" w14:textId="77777777" w:rsidR="00A77D6E" w:rsidRDefault="00000000">
            <w:pP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GC3. Ability for abstract thinking, analysis, and synthesis.</w:t>
            </w:r>
          </w:p>
          <w:p w14:paraId="63386FBF" w14:textId="77777777" w:rsidR="00A77D6E" w:rsidRDefault="00000000">
            <w:pPr>
              <w:widowControl w:val="0"/>
              <w:spacing w:line="240" w:lineRule="auto"/>
              <w:ind w:right="-1"/>
              <w:rPr>
                <w:rFonts w:ascii="Times New Roman" w:eastAsia="Times New Roman" w:hAnsi="Times New Roman" w:cs="Times New Roman"/>
                <w:sz w:val="28"/>
                <w:szCs w:val="28"/>
              </w:rPr>
            </w:pPr>
            <w:r>
              <w:rPr>
                <w:rFonts w:ascii="Times New Roman" w:eastAsia="Times New Roman" w:hAnsi="Times New Roman" w:cs="Times New Roman"/>
                <w:sz w:val="28"/>
                <w:szCs w:val="28"/>
              </w:rPr>
              <w:t>GC4. Ability to apply knowledge in practical situations.</w:t>
            </w:r>
          </w:p>
          <w:p w14:paraId="0723D9B7" w14:textId="77777777" w:rsidR="00A77D6E"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GC8. Skills in using information and communication technologies.</w:t>
            </w:r>
          </w:p>
          <w:p w14:paraId="05640778" w14:textId="77777777" w:rsidR="00A77D6E"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GC10. Ability to conduct research at the appropriate level</w:t>
            </w:r>
            <w:r>
              <w:rPr>
                <w:rFonts w:ascii="Times New Roman" w:eastAsia="Times New Roman" w:hAnsi="Times New Roman" w:cs="Times New Roman"/>
                <w:sz w:val="28"/>
                <w:szCs w:val="28"/>
              </w:rPr>
              <w:t>.</w:t>
            </w:r>
          </w:p>
        </w:tc>
      </w:tr>
      <w:tr w:rsidR="00A77D6E" w14:paraId="29EB6A53" w14:textId="77777777">
        <w:tc>
          <w:tcPr>
            <w:tcW w:w="2297" w:type="dxa"/>
          </w:tcPr>
          <w:p w14:paraId="4EE3ED3B" w14:textId="77777777" w:rsidR="00A77D6E"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 competences</w:t>
            </w:r>
          </w:p>
        </w:tc>
        <w:tc>
          <w:tcPr>
            <w:tcW w:w="7342" w:type="dxa"/>
          </w:tcPr>
          <w:p w14:paraId="1910CE79" w14:textId="77777777" w:rsidR="00A77D6E" w:rsidRDefault="00000000">
            <w:pP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SC2. Ability to analyze the performance results of an organization and compare them with the influencing factors of the external and internal environment.</w:t>
            </w:r>
          </w:p>
          <w:p w14:paraId="34CDA9DC" w14:textId="77777777" w:rsidR="00A77D6E" w:rsidRDefault="00000000">
            <w:pP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SC12. Ability to analyze and structure organizational problems and develop well-founded decisions.</w:t>
            </w:r>
          </w:p>
          <w:p w14:paraId="50FA35B6" w14:textId="77777777" w:rsidR="00A77D6E"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SC17. </w:t>
            </w:r>
            <w:r>
              <w:rPr>
                <w:rFonts w:ascii="Times New Roman" w:eastAsia="Times New Roman" w:hAnsi="Times New Roman" w:cs="Times New Roman"/>
                <w:color w:val="000000"/>
                <w:sz w:val="28"/>
                <w:szCs w:val="28"/>
              </w:rPr>
              <w:t>Ability to independently identify economic problems and propose ways to solve them for analysis, forecasting, planning and optimization in management</w:t>
            </w:r>
            <w:r>
              <w:rPr>
                <w:rFonts w:ascii="Times New Roman" w:eastAsia="Times New Roman" w:hAnsi="Times New Roman" w:cs="Times New Roman"/>
                <w:sz w:val="28"/>
                <w:szCs w:val="28"/>
              </w:rPr>
              <w:t>.</w:t>
            </w:r>
          </w:p>
        </w:tc>
      </w:tr>
      <w:tr w:rsidR="00A77D6E" w14:paraId="7CF02EFE" w14:textId="77777777">
        <w:tc>
          <w:tcPr>
            <w:tcW w:w="2297" w:type="dxa"/>
          </w:tcPr>
          <w:p w14:paraId="475AB883" w14:textId="77777777" w:rsidR="00A77D6E"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Intended learning outcomes</w:t>
            </w:r>
          </w:p>
        </w:tc>
        <w:tc>
          <w:tcPr>
            <w:tcW w:w="7342" w:type="dxa"/>
          </w:tcPr>
          <w:p w14:paraId="7E654291" w14:textId="77777777" w:rsidR="00A77D6E" w:rsidRDefault="00000000">
            <w:pP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ILO6. Demonstrate skills in searching for, collecting, and analyzing information, and calculating indicators to justify managerial decisions.</w:t>
            </w:r>
          </w:p>
          <w:p w14:paraId="0DB7B1BC" w14:textId="77777777" w:rsidR="00A77D6E" w:rsidRDefault="00000000">
            <w:pP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ILO11. Demonstrate the ability to analyze situations and communicate effectively across various areas of organizational activity.</w:t>
            </w:r>
          </w:p>
          <w:p w14:paraId="5B2A32EA" w14:textId="77777777" w:rsidR="00A77D6E"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ILO</w:t>
            </w:r>
            <w:r>
              <w:rPr>
                <w:rFonts w:ascii="Times New Roman" w:eastAsia="Times New Roman" w:hAnsi="Times New Roman" w:cs="Times New Roman"/>
                <w:sz w:val="28"/>
                <w:szCs w:val="28"/>
              </w:rPr>
              <w:t xml:space="preserve">19. </w:t>
            </w:r>
            <w:r>
              <w:rPr>
                <w:rFonts w:ascii="Times New Roman" w:eastAsia="Times New Roman" w:hAnsi="Times New Roman" w:cs="Times New Roman"/>
                <w:color w:val="000000"/>
                <w:sz w:val="28"/>
                <w:szCs w:val="28"/>
              </w:rPr>
              <w:t>Demonstrate the ability to initiate, develop and implement business projects and start-ups using the principles of project management, methods of strategic analysis and business intelligence to ensure the competitiveness of the organization</w:t>
            </w:r>
            <w:r>
              <w:rPr>
                <w:rFonts w:ascii="Times New Roman" w:eastAsia="Times New Roman" w:hAnsi="Times New Roman" w:cs="Times New Roman"/>
                <w:sz w:val="28"/>
                <w:szCs w:val="28"/>
              </w:rPr>
              <w:t>.</w:t>
            </w:r>
          </w:p>
        </w:tc>
      </w:tr>
    </w:tbl>
    <w:p w14:paraId="2547CD5F"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4E9E7C2B" w14:textId="77777777" w:rsidR="00A77D6E" w:rsidRDefault="00000000">
      <w:pPr>
        <w:widowControl w:val="0"/>
        <w:spacing w:line="240" w:lineRule="auto"/>
        <w:jc w:val="center"/>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highlight w:val="white"/>
        </w:rPr>
        <w:t>Content of the academic discipline</w:t>
      </w:r>
    </w:p>
    <w:tbl>
      <w:tblPr>
        <w:tblStyle w:val="aff3"/>
        <w:tblpPr w:leftFromText="180" w:rightFromText="180" w:vertAnchor="text" w:tblpY="197"/>
        <w:tblW w:w="9854" w:type="dxa"/>
        <w:tblInd w:w="0" w:type="dxa"/>
        <w:tblLayout w:type="fixed"/>
        <w:tblLook w:val="0400" w:firstRow="0" w:lastRow="0" w:firstColumn="0" w:lastColumn="0" w:noHBand="0" w:noVBand="1"/>
      </w:tblPr>
      <w:tblGrid>
        <w:gridCol w:w="1242"/>
        <w:gridCol w:w="3556"/>
        <w:gridCol w:w="667"/>
        <w:gridCol w:w="667"/>
        <w:gridCol w:w="639"/>
        <w:gridCol w:w="3083"/>
      </w:tblGrid>
      <w:tr w:rsidR="00A77D6E" w14:paraId="02DD2EB7" w14:textId="77777777">
        <w:trPr>
          <w:trHeight w:val="303"/>
        </w:trPr>
        <w:tc>
          <w:tcPr>
            <w:tcW w:w="1242" w:type="dxa"/>
            <w:vMerge w:val="restart"/>
            <w:tcBorders>
              <w:top w:val="single" w:sz="4" w:space="0" w:color="000000"/>
              <w:left w:val="single" w:sz="4" w:space="0" w:color="000000"/>
              <w:bottom w:val="single" w:sz="4" w:space="0" w:color="000000"/>
              <w:right w:val="single" w:sz="4" w:space="0" w:color="000000"/>
            </w:tcBorders>
            <w:vAlign w:val="center"/>
          </w:tcPr>
          <w:p w14:paraId="310E627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556" w:type="dxa"/>
            <w:vMerge w:val="restart"/>
            <w:tcBorders>
              <w:top w:val="single" w:sz="4" w:space="0" w:color="000000"/>
              <w:left w:val="single" w:sz="4" w:space="0" w:color="000000"/>
              <w:bottom w:val="single" w:sz="4" w:space="0" w:color="000000"/>
              <w:right w:val="single" w:sz="4" w:space="0" w:color="000000"/>
            </w:tcBorders>
            <w:vAlign w:val="center"/>
          </w:tcPr>
          <w:p w14:paraId="0FE4A888"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5056" w:type="dxa"/>
            <w:gridSpan w:val="4"/>
            <w:tcBorders>
              <w:top w:val="single" w:sz="4" w:space="0" w:color="000000"/>
              <w:left w:val="single" w:sz="4" w:space="0" w:color="000000"/>
              <w:bottom w:val="single" w:sz="4" w:space="0" w:color="000000"/>
              <w:right w:val="single" w:sz="4" w:space="0" w:color="000000"/>
            </w:tcBorders>
            <w:vAlign w:val="center"/>
          </w:tcPr>
          <w:p w14:paraId="52222473"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A77D6E" w14:paraId="55F88E6B" w14:textId="77777777">
        <w:trPr>
          <w:trHeight w:val="1378"/>
        </w:trPr>
        <w:tc>
          <w:tcPr>
            <w:tcW w:w="1242" w:type="dxa"/>
            <w:vMerge/>
            <w:tcBorders>
              <w:top w:val="single" w:sz="4" w:space="0" w:color="000000"/>
              <w:left w:val="single" w:sz="4" w:space="0" w:color="000000"/>
              <w:bottom w:val="single" w:sz="4" w:space="0" w:color="000000"/>
              <w:right w:val="single" w:sz="4" w:space="0" w:color="000000"/>
            </w:tcBorders>
            <w:vAlign w:val="center"/>
          </w:tcPr>
          <w:p w14:paraId="7A55DB46"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b/>
                <w:bCs/>
                <w:sz w:val="28"/>
                <w:szCs w:val="28"/>
              </w:rPr>
            </w:pPr>
          </w:p>
        </w:tc>
        <w:tc>
          <w:tcPr>
            <w:tcW w:w="3556" w:type="dxa"/>
            <w:vMerge/>
            <w:tcBorders>
              <w:top w:val="single" w:sz="4" w:space="0" w:color="000000"/>
              <w:left w:val="single" w:sz="4" w:space="0" w:color="000000"/>
              <w:bottom w:val="single" w:sz="4" w:space="0" w:color="000000"/>
              <w:right w:val="single" w:sz="4" w:space="0" w:color="000000"/>
            </w:tcBorders>
            <w:vAlign w:val="center"/>
          </w:tcPr>
          <w:p w14:paraId="4ACA007F"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b/>
                <w:bCs/>
                <w:sz w:val="28"/>
                <w:szCs w:val="28"/>
              </w:rPr>
            </w:pPr>
          </w:p>
        </w:tc>
        <w:tc>
          <w:tcPr>
            <w:tcW w:w="667" w:type="dxa"/>
            <w:tcBorders>
              <w:top w:val="single" w:sz="4" w:space="0" w:color="000000"/>
              <w:left w:val="single" w:sz="4" w:space="0" w:color="000000"/>
              <w:bottom w:val="single" w:sz="4" w:space="0" w:color="000000"/>
              <w:right w:val="single" w:sz="4" w:space="0" w:color="000000"/>
            </w:tcBorders>
            <w:vAlign w:val="center"/>
          </w:tcPr>
          <w:p w14:paraId="4281E07A" w14:textId="77777777" w:rsidR="00A77D6E" w:rsidRDefault="00000000">
            <w:pPr>
              <w:widowControl w:val="0"/>
              <w:tabs>
                <w:tab w:val="center" w:pos="4153"/>
                <w:tab w:val="center" w:pos="4677"/>
                <w:tab w:val="right" w:pos="8306"/>
                <w:tab w:val="right" w:pos="9355"/>
              </w:tabs>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Lectures</w:t>
            </w:r>
          </w:p>
        </w:tc>
        <w:tc>
          <w:tcPr>
            <w:tcW w:w="667" w:type="dxa"/>
            <w:tcBorders>
              <w:top w:val="single" w:sz="4" w:space="0" w:color="000000"/>
              <w:left w:val="single" w:sz="4" w:space="0" w:color="000000"/>
              <w:bottom w:val="single" w:sz="4" w:space="0" w:color="000000"/>
            </w:tcBorders>
            <w:vAlign w:val="center"/>
          </w:tcPr>
          <w:p w14:paraId="0B8D8815" w14:textId="77777777" w:rsidR="00A77D6E" w:rsidRDefault="00000000">
            <w:pPr>
              <w:widowControl w:val="0"/>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Seminars</w:t>
            </w:r>
          </w:p>
        </w:tc>
        <w:tc>
          <w:tcPr>
            <w:tcW w:w="639" w:type="dxa"/>
            <w:tcBorders>
              <w:top w:val="single" w:sz="4" w:space="0" w:color="000000"/>
              <w:left w:val="single" w:sz="4" w:space="0" w:color="000000"/>
              <w:bottom w:val="single" w:sz="4" w:space="0" w:color="000000"/>
            </w:tcBorders>
            <w:vAlign w:val="center"/>
          </w:tcPr>
          <w:p w14:paraId="4FAA4659" w14:textId="77777777" w:rsidR="00A77D6E" w:rsidRDefault="00000000">
            <w:pPr>
              <w:widowControl w:val="0"/>
              <w:tabs>
                <w:tab w:val="center" w:pos="4153"/>
                <w:tab w:val="center" w:pos="4677"/>
                <w:tab w:val="right" w:pos="8306"/>
                <w:tab w:val="right" w:pos="9355"/>
              </w:tabs>
              <w:spacing w:line="240" w:lineRule="auto"/>
              <w:jc w:val="both"/>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Independent work</w:t>
            </w:r>
          </w:p>
        </w:tc>
        <w:tc>
          <w:tcPr>
            <w:tcW w:w="3083" w:type="dxa"/>
            <w:tcBorders>
              <w:top w:val="single" w:sz="4" w:space="0" w:color="000000"/>
              <w:left w:val="single" w:sz="4" w:space="0" w:color="000000"/>
              <w:bottom w:val="single" w:sz="4" w:space="0" w:color="000000"/>
              <w:right w:val="single" w:sz="4" w:space="0" w:color="000000"/>
            </w:tcBorders>
            <w:vAlign w:val="center"/>
          </w:tcPr>
          <w:p w14:paraId="5259B16D" w14:textId="77777777" w:rsidR="00A77D6E" w:rsidRDefault="00000000">
            <w:pPr>
              <w:widowControl w:val="0"/>
              <w:tabs>
                <w:tab w:val="center" w:pos="4153"/>
                <w:tab w:val="center" w:pos="4677"/>
                <w:tab w:val="right" w:pos="8306"/>
                <w:tab w:val="right" w:pos="9355"/>
              </w:tabs>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4"/>
                <w:szCs w:val="24"/>
              </w:rPr>
              <w:t>Teaching methods /assessment methods</w:t>
            </w:r>
          </w:p>
        </w:tc>
      </w:tr>
      <w:tr w:rsidR="00A77D6E" w14:paraId="53C8223D" w14:textId="77777777">
        <w:trPr>
          <w:trHeight w:val="1084"/>
        </w:trPr>
        <w:tc>
          <w:tcPr>
            <w:tcW w:w="6771" w:type="dxa"/>
            <w:gridSpan w:val="5"/>
            <w:tcBorders>
              <w:top w:val="single" w:sz="4" w:space="0" w:color="000000"/>
              <w:left w:val="single" w:sz="4" w:space="0" w:color="000000"/>
              <w:bottom w:val="single" w:sz="4" w:space="0" w:color="000000"/>
            </w:tcBorders>
          </w:tcPr>
          <w:p w14:paraId="3B7C8752"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3</w:t>
            </w:r>
            <w:r>
              <w:rPr>
                <w:rFonts w:ascii="Times New Roman" w:eastAsia="Times New Roman" w:hAnsi="Times New Roman" w:cs="Times New Roman"/>
                <w:b/>
                <w:bCs/>
                <w:sz w:val="28"/>
                <w:szCs w:val="28"/>
                <w:vertAlign w:val="superscript"/>
              </w:rPr>
              <w:t>rd</w:t>
            </w:r>
            <w:r>
              <w:rPr>
                <w:rFonts w:ascii="Times New Roman" w:eastAsia="Times New Roman" w:hAnsi="Times New Roman" w:cs="Times New Roman"/>
                <w:b/>
                <w:bCs/>
                <w:sz w:val="28"/>
                <w:szCs w:val="28"/>
              </w:rPr>
              <w:t xml:space="preserve"> semester</w:t>
            </w:r>
          </w:p>
          <w:p w14:paraId="33603692"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Content module 1. Subject and methods of statistical science, main stages of statistical research, introduction to statistical indicators</w:t>
            </w:r>
          </w:p>
        </w:tc>
        <w:tc>
          <w:tcPr>
            <w:tcW w:w="3083" w:type="dxa"/>
            <w:vMerge w:val="restart"/>
            <w:tcBorders>
              <w:top w:val="single" w:sz="4" w:space="0" w:color="000000"/>
              <w:left w:val="single" w:sz="4" w:space="0" w:color="000000"/>
              <w:right w:val="single" w:sz="4" w:space="0" w:color="000000"/>
            </w:tcBorders>
          </w:tcPr>
          <w:p w14:paraId="0D1A5A74" w14:textId="77777777" w:rsidR="00A77D6E" w:rsidRDefault="00000000">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Teaching methods</w:t>
            </w:r>
            <w:r>
              <w:rPr>
                <w:rFonts w:ascii="Times New Roman" w:eastAsia="Times New Roman" w:hAnsi="Times New Roman" w:cs="Times New Roman"/>
                <w:sz w:val="24"/>
                <w:szCs w:val="24"/>
              </w:rPr>
              <w:t xml:space="preserve">: verbal (lecture; conversation; educational discussion); inductive method; deductive method; </w:t>
            </w:r>
            <w:proofErr w:type="spellStart"/>
            <w:r>
              <w:rPr>
                <w:rFonts w:ascii="Times New Roman" w:eastAsia="Times New Roman" w:hAnsi="Times New Roman" w:cs="Times New Roman"/>
                <w:sz w:val="24"/>
                <w:szCs w:val="24"/>
              </w:rPr>
              <w:t>tradutive</w:t>
            </w:r>
            <w:proofErr w:type="spellEnd"/>
            <w:r>
              <w:rPr>
                <w:rFonts w:ascii="Times New Roman" w:eastAsia="Times New Roman" w:hAnsi="Times New Roman" w:cs="Times New Roman"/>
                <w:sz w:val="24"/>
                <w:szCs w:val="24"/>
              </w:rPr>
              <w:t xml:space="preserve"> method; analytical; synthetic; practical (working with legal case studies); explanatory-illustrative; 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470CDEB2" w14:textId="77777777" w:rsidR="00A77D6E" w:rsidRDefault="00000000">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Assessment methods</w:t>
            </w:r>
            <w:r>
              <w:rPr>
                <w:rFonts w:ascii="Times New Roman" w:eastAsia="Times New Roman" w:hAnsi="Times New Roman" w:cs="Times New Roman"/>
                <w:sz w:val="24"/>
                <w:szCs w:val="24"/>
              </w:rPr>
              <w:t>: oral assessment (oral questioning, assessment of participation in discussions and other interactive teaching methods); written assessment (tests, independent work, essays</w:t>
            </w:r>
            <w:proofErr w:type="gramStart"/>
            <w:r>
              <w:rPr>
                <w:rFonts w:ascii="Times New Roman" w:eastAsia="Times New Roman" w:hAnsi="Times New Roman" w:cs="Times New Roman"/>
                <w:sz w:val="24"/>
                <w:szCs w:val="24"/>
              </w:rPr>
              <w:t>);  test</w:t>
            </w:r>
            <w:proofErr w:type="gramEnd"/>
            <w:r>
              <w:rPr>
                <w:rFonts w:ascii="Times New Roman" w:eastAsia="Times New Roman" w:hAnsi="Times New Roman" w:cs="Times New Roman"/>
                <w:sz w:val="24"/>
                <w:szCs w:val="24"/>
              </w:rPr>
              <w:t xml:space="preserve"> assessment (closed-form tests: multiple-choice tests, matching tests); self-assessment and self-evaluation method; assessment of case studies.</w:t>
            </w:r>
          </w:p>
        </w:tc>
      </w:tr>
      <w:tr w:rsidR="00A77D6E" w14:paraId="3D36F865" w14:textId="77777777">
        <w:trPr>
          <w:trHeight w:val="560"/>
        </w:trPr>
        <w:tc>
          <w:tcPr>
            <w:tcW w:w="1242" w:type="dxa"/>
            <w:tcBorders>
              <w:top w:val="single" w:sz="4" w:space="0" w:color="000000"/>
              <w:left w:val="single" w:sz="4" w:space="0" w:color="000000"/>
              <w:bottom w:val="single" w:sz="4" w:space="0" w:color="000000"/>
              <w:right w:val="single" w:sz="4" w:space="0" w:color="000000"/>
            </w:tcBorders>
          </w:tcPr>
          <w:p w14:paraId="3FD65441"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3556" w:type="dxa"/>
            <w:tcBorders>
              <w:top w:val="single" w:sz="4" w:space="0" w:color="000000"/>
              <w:left w:val="single" w:sz="4" w:space="0" w:color="000000"/>
              <w:bottom w:val="single" w:sz="4" w:space="0" w:color="000000"/>
              <w:right w:val="single" w:sz="4" w:space="0" w:color="000000"/>
            </w:tcBorders>
          </w:tcPr>
          <w:p w14:paraId="1C6B1024"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Subject and methods of statistical science. </w:t>
            </w:r>
          </w:p>
        </w:tc>
        <w:tc>
          <w:tcPr>
            <w:tcW w:w="667" w:type="dxa"/>
            <w:tcBorders>
              <w:top w:val="single" w:sz="4" w:space="0" w:color="000000"/>
              <w:left w:val="single" w:sz="4" w:space="0" w:color="000000"/>
              <w:bottom w:val="single" w:sz="4" w:space="0" w:color="000000"/>
              <w:right w:val="single" w:sz="4" w:space="0" w:color="000000"/>
            </w:tcBorders>
          </w:tcPr>
          <w:p w14:paraId="5256F657"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6D354976"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bottom w:val="single" w:sz="4" w:space="0" w:color="000000"/>
            </w:tcBorders>
          </w:tcPr>
          <w:p w14:paraId="30501640"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3083" w:type="dxa"/>
            <w:vMerge/>
            <w:tcBorders>
              <w:top w:val="single" w:sz="4" w:space="0" w:color="000000"/>
              <w:left w:val="single" w:sz="4" w:space="0" w:color="000000"/>
              <w:right w:val="single" w:sz="4" w:space="0" w:color="000000"/>
            </w:tcBorders>
          </w:tcPr>
          <w:p w14:paraId="0B725BC3"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6FFFCAF6" w14:textId="77777777">
        <w:trPr>
          <w:trHeight w:val="689"/>
        </w:trPr>
        <w:tc>
          <w:tcPr>
            <w:tcW w:w="1242" w:type="dxa"/>
            <w:tcBorders>
              <w:top w:val="single" w:sz="4" w:space="0" w:color="000000"/>
              <w:left w:val="single" w:sz="4" w:space="0" w:color="000000"/>
              <w:bottom w:val="single" w:sz="4" w:space="0" w:color="000000"/>
              <w:right w:val="single" w:sz="4" w:space="0" w:color="000000"/>
            </w:tcBorders>
          </w:tcPr>
          <w:p w14:paraId="00E40925"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556" w:type="dxa"/>
            <w:tcBorders>
              <w:top w:val="single" w:sz="4" w:space="0" w:color="000000"/>
              <w:left w:val="single" w:sz="4" w:space="0" w:color="000000"/>
              <w:bottom w:val="single" w:sz="4" w:space="0" w:color="000000"/>
              <w:right w:val="single" w:sz="4" w:space="0" w:color="000000"/>
            </w:tcBorders>
          </w:tcPr>
          <w:p w14:paraId="473F8ABC"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Organisation</w:t>
            </w:r>
            <w:proofErr w:type="spellEnd"/>
            <w:r>
              <w:rPr>
                <w:rFonts w:ascii="Times New Roman" w:eastAsia="Times New Roman" w:hAnsi="Times New Roman" w:cs="Times New Roman"/>
                <w:color w:val="000000"/>
                <w:sz w:val="28"/>
                <w:szCs w:val="28"/>
              </w:rPr>
              <w:t xml:space="preserve"> of statistical observation.</w:t>
            </w:r>
          </w:p>
        </w:tc>
        <w:tc>
          <w:tcPr>
            <w:tcW w:w="667" w:type="dxa"/>
            <w:tcBorders>
              <w:top w:val="single" w:sz="4" w:space="0" w:color="000000"/>
              <w:left w:val="single" w:sz="4" w:space="0" w:color="000000"/>
              <w:bottom w:val="single" w:sz="4" w:space="0" w:color="000000"/>
              <w:right w:val="single" w:sz="4" w:space="0" w:color="000000"/>
            </w:tcBorders>
          </w:tcPr>
          <w:p w14:paraId="6BBA3446"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61744EE6"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39" w:type="dxa"/>
            <w:tcBorders>
              <w:top w:val="single" w:sz="4" w:space="0" w:color="000000"/>
              <w:left w:val="single" w:sz="4" w:space="0" w:color="000000"/>
              <w:bottom w:val="single" w:sz="4" w:space="0" w:color="000000"/>
            </w:tcBorders>
          </w:tcPr>
          <w:p w14:paraId="4603B5EE"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3083" w:type="dxa"/>
            <w:vMerge/>
            <w:tcBorders>
              <w:top w:val="single" w:sz="4" w:space="0" w:color="000000"/>
              <w:left w:val="single" w:sz="4" w:space="0" w:color="000000"/>
              <w:right w:val="single" w:sz="4" w:space="0" w:color="000000"/>
            </w:tcBorders>
          </w:tcPr>
          <w:p w14:paraId="17674647"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00BF830A" w14:textId="77777777">
        <w:trPr>
          <w:trHeight w:val="697"/>
        </w:trPr>
        <w:tc>
          <w:tcPr>
            <w:tcW w:w="1242" w:type="dxa"/>
            <w:tcBorders>
              <w:top w:val="single" w:sz="4" w:space="0" w:color="000000"/>
              <w:left w:val="single" w:sz="4" w:space="0" w:color="000000"/>
              <w:bottom w:val="single" w:sz="4" w:space="0" w:color="000000"/>
              <w:right w:val="single" w:sz="4" w:space="0" w:color="000000"/>
            </w:tcBorders>
          </w:tcPr>
          <w:p w14:paraId="431A2FE9"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556" w:type="dxa"/>
            <w:tcBorders>
              <w:top w:val="single" w:sz="4" w:space="0" w:color="000000"/>
              <w:left w:val="single" w:sz="4" w:space="0" w:color="000000"/>
              <w:bottom w:val="single" w:sz="4" w:space="0" w:color="000000"/>
              <w:right w:val="single" w:sz="4" w:space="0" w:color="000000"/>
            </w:tcBorders>
          </w:tcPr>
          <w:p w14:paraId="5EACD0E3"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Compilation and grouping of statistical data.</w:t>
            </w:r>
          </w:p>
        </w:tc>
        <w:tc>
          <w:tcPr>
            <w:tcW w:w="667" w:type="dxa"/>
            <w:tcBorders>
              <w:top w:val="single" w:sz="4" w:space="0" w:color="000000"/>
              <w:left w:val="single" w:sz="4" w:space="0" w:color="000000"/>
              <w:bottom w:val="single" w:sz="4" w:space="0" w:color="000000"/>
              <w:right w:val="single" w:sz="4" w:space="0" w:color="000000"/>
            </w:tcBorders>
          </w:tcPr>
          <w:p w14:paraId="26D68D1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0FEFE2DC"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39" w:type="dxa"/>
            <w:tcBorders>
              <w:top w:val="single" w:sz="4" w:space="0" w:color="000000"/>
              <w:left w:val="single" w:sz="4" w:space="0" w:color="000000"/>
              <w:bottom w:val="single" w:sz="4" w:space="0" w:color="000000"/>
            </w:tcBorders>
          </w:tcPr>
          <w:p w14:paraId="00DEBF2F"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3083" w:type="dxa"/>
            <w:vMerge/>
            <w:tcBorders>
              <w:top w:val="single" w:sz="4" w:space="0" w:color="000000"/>
              <w:left w:val="single" w:sz="4" w:space="0" w:color="000000"/>
              <w:right w:val="single" w:sz="4" w:space="0" w:color="000000"/>
            </w:tcBorders>
          </w:tcPr>
          <w:p w14:paraId="7C591675"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7E544B43" w14:textId="77777777">
        <w:trPr>
          <w:trHeight w:val="691"/>
        </w:trPr>
        <w:tc>
          <w:tcPr>
            <w:tcW w:w="1242" w:type="dxa"/>
            <w:tcBorders>
              <w:top w:val="single" w:sz="4" w:space="0" w:color="000000"/>
              <w:left w:val="single" w:sz="4" w:space="0" w:color="000000"/>
              <w:bottom w:val="single" w:sz="4" w:space="0" w:color="000000"/>
              <w:right w:val="single" w:sz="4" w:space="0" w:color="000000"/>
            </w:tcBorders>
          </w:tcPr>
          <w:p w14:paraId="4E12D14D"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556" w:type="dxa"/>
            <w:tcBorders>
              <w:top w:val="single" w:sz="4" w:space="0" w:color="000000"/>
              <w:left w:val="single" w:sz="4" w:space="0" w:color="000000"/>
              <w:bottom w:val="single" w:sz="4" w:space="0" w:color="000000"/>
              <w:right w:val="single" w:sz="4" w:space="0" w:color="000000"/>
            </w:tcBorders>
          </w:tcPr>
          <w:p w14:paraId="42F4596E"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Statistical indicators: absolute, relative and average values. </w:t>
            </w:r>
          </w:p>
        </w:tc>
        <w:tc>
          <w:tcPr>
            <w:tcW w:w="667" w:type="dxa"/>
            <w:tcBorders>
              <w:top w:val="single" w:sz="4" w:space="0" w:color="000000"/>
              <w:left w:val="single" w:sz="4" w:space="0" w:color="000000"/>
              <w:bottom w:val="single" w:sz="4" w:space="0" w:color="000000"/>
              <w:right w:val="single" w:sz="4" w:space="0" w:color="000000"/>
            </w:tcBorders>
          </w:tcPr>
          <w:p w14:paraId="3317A9D4"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667" w:type="dxa"/>
            <w:tcBorders>
              <w:top w:val="single" w:sz="4" w:space="0" w:color="000000"/>
              <w:left w:val="single" w:sz="4" w:space="0" w:color="000000"/>
              <w:bottom w:val="single" w:sz="4" w:space="0" w:color="000000"/>
            </w:tcBorders>
          </w:tcPr>
          <w:p w14:paraId="2DDAEDD4"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bottom w:val="single" w:sz="4" w:space="0" w:color="000000"/>
            </w:tcBorders>
          </w:tcPr>
          <w:p w14:paraId="42E2A041"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3083" w:type="dxa"/>
            <w:vMerge/>
            <w:tcBorders>
              <w:top w:val="single" w:sz="4" w:space="0" w:color="000000"/>
              <w:left w:val="single" w:sz="4" w:space="0" w:color="000000"/>
              <w:right w:val="single" w:sz="4" w:space="0" w:color="000000"/>
            </w:tcBorders>
          </w:tcPr>
          <w:p w14:paraId="0B2AA6F9"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1F1DD9F5" w14:textId="77777777">
        <w:trPr>
          <w:trHeight w:val="625"/>
        </w:trPr>
        <w:tc>
          <w:tcPr>
            <w:tcW w:w="1242" w:type="dxa"/>
            <w:tcBorders>
              <w:top w:val="single" w:sz="4" w:space="0" w:color="000000"/>
              <w:left w:val="single" w:sz="4" w:space="0" w:color="000000"/>
              <w:right w:val="single" w:sz="4" w:space="0" w:color="000000"/>
            </w:tcBorders>
          </w:tcPr>
          <w:p w14:paraId="02D83B03"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556" w:type="dxa"/>
            <w:tcBorders>
              <w:top w:val="single" w:sz="4" w:space="0" w:color="000000"/>
              <w:left w:val="single" w:sz="4" w:space="0" w:color="000000"/>
              <w:right w:val="single" w:sz="4" w:space="0" w:color="000000"/>
            </w:tcBorders>
          </w:tcPr>
          <w:p w14:paraId="3C5C8455"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significance of average values in economic analysis.</w:t>
            </w:r>
          </w:p>
        </w:tc>
        <w:tc>
          <w:tcPr>
            <w:tcW w:w="667" w:type="dxa"/>
            <w:tcBorders>
              <w:top w:val="single" w:sz="4" w:space="0" w:color="000000"/>
              <w:left w:val="single" w:sz="4" w:space="0" w:color="000000"/>
              <w:right w:val="single" w:sz="4" w:space="0" w:color="000000"/>
            </w:tcBorders>
          </w:tcPr>
          <w:p w14:paraId="444D8B18"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667" w:type="dxa"/>
            <w:tcBorders>
              <w:top w:val="single" w:sz="4" w:space="0" w:color="000000"/>
              <w:left w:val="single" w:sz="4" w:space="0" w:color="000000"/>
            </w:tcBorders>
          </w:tcPr>
          <w:p w14:paraId="6DDDFCDF"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tcBorders>
          </w:tcPr>
          <w:p w14:paraId="783AD917"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3083" w:type="dxa"/>
            <w:vMerge/>
            <w:tcBorders>
              <w:top w:val="single" w:sz="4" w:space="0" w:color="000000"/>
              <w:left w:val="single" w:sz="4" w:space="0" w:color="000000"/>
              <w:right w:val="single" w:sz="4" w:space="0" w:color="000000"/>
            </w:tcBorders>
          </w:tcPr>
          <w:p w14:paraId="04A73EB8"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51394E1B" w14:textId="77777777">
        <w:trPr>
          <w:trHeight w:val="737"/>
        </w:trPr>
        <w:tc>
          <w:tcPr>
            <w:tcW w:w="6771" w:type="dxa"/>
            <w:gridSpan w:val="5"/>
            <w:tcBorders>
              <w:top w:val="single" w:sz="4" w:space="0" w:color="000000"/>
              <w:left w:val="single" w:sz="4" w:space="0" w:color="000000"/>
              <w:bottom w:val="single" w:sz="4" w:space="0" w:color="000000"/>
            </w:tcBorders>
          </w:tcPr>
          <w:p w14:paraId="573F5FEC"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Content module 2. Conducting statistical research analysis using basic statistical methods and indicators</w:t>
            </w:r>
          </w:p>
        </w:tc>
        <w:tc>
          <w:tcPr>
            <w:tcW w:w="3083" w:type="dxa"/>
            <w:vMerge/>
            <w:tcBorders>
              <w:top w:val="single" w:sz="4" w:space="0" w:color="000000"/>
              <w:left w:val="single" w:sz="4" w:space="0" w:color="000000"/>
              <w:right w:val="single" w:sz="4" w:space="0" w:color="000000"/>
            </w:tcBorders>
          </w:tcPr>
          <w:p w14:paraId="354FCB5C"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b/>
                <w:bCs/>
                <w:sz w:val="28"/>
                <w:szCs w:val="28"/>
              </w:rPr>
            </w:pPr>
          </w:p>
        </w:tc>
      </w:tr>
      <w:tr w:rsidR="00A77D6E" w14:paraId="128C0985" w14:textId="77777777">
        <w:trPr>
          <w:trHeight w:val="757"/>
        </w:trPr>
        <w:tc>
          <w:tcPr>
            <w:tcW w:w="1242" w:type="dxa"/>
            <w:tcBorders>
              <w:top w:val="single" w:sz="4" w:space="0" w:color="000000"/>
              <w:left w:val="single" w:sz="4" w:space="0" w:color="000000"/>
              <w:bottom w:val="single" w:sz="4" w:space="0" w:color="000000"/>
              <w:right w:val="single" w:sz="4" w:space="0" w:color="000000"/>
            </w:tcBorders>
          </w:tcPr>
          <w:p w14:paraId="1E7638CD"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6 </w:t>
            </w:r>
          </w:p>
        </w:tc>
        <w:tc>
          <w:tcPr>
            <w:tcW w:w="3556" w:type="dxa"/>
            <w:tcBorders>
              <w:top w:val="single" w:sz="4" w:space="0" w:color="000000"/>
              <w:left w:val="single" w:sz="4" w:space="0" w:color="000000"/>
              <w:bottom w:val="single" w:sz="4" w:space="0" w:color="000000"/>
              <w:right w:val="single" w:sz="4" w:space="0" w:color="000000"/>
            </w:tcBorders>
          </w:tcPr>
          <w:p w14:paraId="386DE5E4"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Variation indicators and the basics of variance analysis.</w:t>
            </w:r>
          </w:p>
        </w:tc>
        <w:tc>
          <w:tcPr>
            <w:tcW w:w="667" w:type="dxa"/>
            <w:tcBorders>
              <w:top w:val="single" w:sz="4" w:space="0" w:color="000000"/>
              <w:left w:val="single" w:sz="4" w:space="0" w:color="000000"/>
              <w:bottom w:val="single" w:sz="4" w:space="0" w:color="000000"/>
              <w:right w:val="single" w:sz="4" w:space="0" w:color="000000"/>
            </w:tcBorders>
          </w:tcPr>
          <w:p w14:paraId="6B19385D"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41942E23"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39" w:type="dxa"/>
            <w:tcBorders>
              <w:top w:val="single" w:sz="4" w:space="0" w:color="000000"/>
              <w:left w:val="single" w:sz="4" w:space="0" w:color="000000"/>
              <w:bottom w:val="single" w:sz="4" w:space="0" w:color="000000"/>
            </w:tcBorders>
          </w:tcPr>
          <w:p w14:paraId="6CBAD359"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3083" w:type="dxa"/>
            <w:vMerge/>
            <w:tcBorders>
              <w:top w:val="single" w:sz="4" w:space="0" w:color="000000"/>
              <w:left w:val="single" w:sz="4" w:space="0" w:color="000000"/>
              <w:right w:val="single" w:sz="4" w:space="0" w:color="000000"/>
            </w:tcBorders>
          </w:tcPr>
          <w:p w14:paraId="564AE6FB"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25A5F849" w14:textId="77777777">
        <w:trPr>
          <w:trHeight w:val="853"/>
        </w:trPr>
        <w:tc>
          <w:tcPr>
            <w:tcW w:w="1242" w:type="dxa"/>
            <w:tcBorders>
              <w:top w:val="single" w:sz="4" w:space="0" w:color="000000"/>
              <w:left w:val="single" w:sz="4" w:space="0" w:color="000000"/>
              <w:bottom w:val="single" w:sz="4" w:space="0" w:color="000000"/>
              <w:right w:val="single" w:sz="4" w:space="0" w:color="000000"/>
            </w:tcBorders>
          </w:tcPr>
          <w:p w14:paraId="21560118"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3556" w:type="dxa"/>
            <w:tcBorders>
              <w:top w:val="single" w:sz="4" w:space="0" w:color="000000"/>
              <w:left w:val="single" w:sz="4" w:space="0" w:color="000000"/>
              <w:bottom w:val="single" w:sz="4" w:space="0" w:color="000000"/>
              <w:right w:val="single" w:sz="4" w:space="0" w:color="000000"/>
            </w:tcBorders>
          </w:tcPr>
          <w:p w14:paraId="7B74BE05"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Selective observation, reasons and conditions for its application.</w:t>
            </w:r>
          </w:p>
        </w:tc>
        <w:tc>
          <w:tcPr>
            <w:tcW w:w="667" w:type="dxa"/>
            <w:tcBorders>
              <w:top w:val="single" w:sz="4" w:space="0" w:color="000000"/>
              <w:left w:val="single" w:sz="4" w:space="0" w:color="000000"/>
              <w:bottom w:val="single" w:sz="4" w:space="0" w:color="000000"/>
              <w:right w:val="single" w:sz="4" w:space="0" w:color="000000"/>
            </w:tcBorders>
          </w:tcPr>
          <w:p w14:paraId="48AAD0E2"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667" w:type="dxa"/>
            <w:tcBorders>
              <w:top w:val="single" w:sz="4" w:space="0" w:color="000000"/>
              <w:left w:val="single" w:sz="4" w:space="0" w:color="000000"/>
              <w:bottom w:val="single" w:sz="4" w:space="0" w:color="000000"/>
            </w:tcBorders>
          </w:tcPr>
          <w:p w14:paraId="5C1C4CBC"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639" w:type="dxa"/>
            <w:tcBorders>
              <w:top w:val="single" w:sz="4" w:space="0" w:color="000000"/>
              <w:left w:val="single" w:sz="4" w:space="0" w:color="000000"/>
              <w:bottom w:val="single" w:sz="4" w:space="0" w:color="000000"/>
            </w:tcBorders>
          </w:tcPr>
          <w:p w14:paraId="44B8B1F2"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3083" w:type="dxa"/>
            <w:vMerge/>
            <w:tcBorders>
              <w:top w:val="single" w:sz="4" w:space="0" w:color="000000"/>
              <w:left w:val="single" w:sz="4" w:space="0" w:color="000000"/>
              <w:right w:val="single" w:sz="4" w:space="0" w:color="000000"/>
            </w:tcBorders>
          </w:tcPr>
          <w:p w14:paraId="7C8F6F18"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54B95EAF" w14:textId="77777777">
        <w:trPr>
          <w:trHeight w:val="330"/>
        </w:trPr>
        <w:tc>
          <w:tcPr>
            <w:tcW w:w="1242" w:type="dxa"/>
            <w:tcBorders>
              <w:top w:val="single" w:sz="4" w:space="0" w:color="000000"/>
              <w:left w:val="single" w:sz="4" w:space="0" w:color="000000"/>
              <w:bottom w:val="single" w:sz="4" w:space="0" w:color="000000"/>
              <w:right w:val="single" w:sz="4" w:space="0" w:color="000000"/>
            </w:tcBorders>
          </w:tcPr>
          <w:p w14:paraId="6B32D911"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556" w:type="dxa"/>
            <w:tcBorders>
              <w:top w:val="single" w:sz="4" w:space="0" w:color="000000"/>
              <w:left w:val="single" w:sz="4" w:space="0" w:color="000000"/>
              <w:bottom w:val="single" w:sz="4" w:space="0" w:color="000000"/>
              <w:right w:val="single" w:sz="4" w:space="0" w:color="000000"/>
            </w:tcBorders>
          </w:tcPr>
          <w:p w14:paraId="18BE4522"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Dynamic series.</w:t>
            </w:r>
          </w:p>
        </w:tc>
        <w:tc>
          <w:tcPr>
            <w:tcW w:w="667" w:type="dxa"/>
            <w:tcBorders>
              <w:top w:val="single" w:sz="4" w:space="0" w:color="000000"/>
              <w:left w:val="single" w:sz="4" w:space="0" w:color="000000"/>
              <w:bottom w:val="single" w:sz="4" w:space="0" w:color="000000"/>
              <w:right w:val="single" w:sz="4" w:space="0" w:color="000000"/>
            </w:tcBorders>
          </w:tcPr>
          <w:p w14:paraId="566EE8D1"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77E66DFE"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bottom w:val="single" w:sz="4" w:space="0" w:color="000000"/>
            </w:tcBorders>
          </w:tcPr>
          <w:p w14:paraId="5E16A1D5"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3083" w:type="dxa"/>
            <w:vMerge/>
            <w:tcBorders>
              <w:top w:val="single" w:sz="4" w:space="0" w:color="000000"/>
              <w:left w:val="single" w:sz="4" w:space="0" w:color="000000"/>
              <w:right w:val="single" w:sz="4" w:space="0" w:color="000000"/>
            </w:tcBorders>
          </w:tcPr>
          <w:p w14:paraId="254B4C43"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7056F28D" w14:textId="77777777">
        <w:trPr>
          <w:trHeight w:val="707"/>
        </w:trPr>
        <w:tc>
          <w:tcPr>
            <w:tcW w:w="1242" w:type="dxa"/>
            <w:tcBorders>
              <w:top w:val="single" w:sz="4" w:space="0" w:color="000000"/>
              <w:left w:val="single" w:sz="4" w:space="0" w:color="000000"/>
              <w:bottom w:val="single" w:sz="4" w:space="0" w:color="000000"/>
              <w:right w:val="single" w:sz="4" w:space="0" w:color="000000"/>
            </w:tcBorders>
          </w:tcPr>
          <w:p w14:paraId="66725030"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556" w:type="dxa"/>
            <w:tcBorders>
              <w:top w:val="single" w:sz="4" w:space="0" w:color="000000"/>
              <w:left w:val="single" w:sz="4" w:space="0" w:color="000000"/>
              <w:bottom w:val="single" w:sz="4" w:space="0" w:color="000000"/>
              <w:right w:val="single" w:sz="4" w:space="0" w:color="000000"/>
            </w:tcBorders>
          </w:tcPr>
          <w:p w14:paraId="4A7B41DD"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Application of the index method</w:t>
            </w:r>
          </w:p>
        </w:tc>
        <w:tc>
          <w:tcPr>
            <w:tcW w:w="667" w:type="dxa"/>
            <w:tcBorders>
              <w:top w:val="single" w:sz="4" w:space="0" w:color="000000"/>
              <w:left w:val="single" w:sz="4" w:space="0" w:color="000000"/>
              <w:bottom w:val="single" w:sz="4" w:space="0" w:color="000000"/>
              <w:right w:val="single" w:sz="4" w:space="0" w:color="000000"/>
            </w:tcBorders>
          </w:tcPr>
          <w:p w14:paraId="759AA1DC"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667" w:type="dxa"/>
            <w:tcBorders>
              <w:top w:val="single" w:sz="4" w:space="0" w:color="000000"/>
              <w:left w:val="single" w:sz="4" w:space="0" w:color="000000"/>
              <w:bottom w:val="single" w:sz="4" w:space="0" w:color="000000"/>
            </w:tcBorders>
          </w:tcPr>
          <w:p w14:paraId="48406850"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bottom w:val="single" w:sz="4" w:space="0" w:color="000000"/>
            </w:tcBorders>
          </w:tcPr>
          <w:p w14:paraId="69EE9469"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3083" w:type="dxa"/>
            <w:vMerge/>
            <w:tcBorders>
              <w:top w:val="single" w:sz="4" w:space="0" w:color="000000"/>
              <w:left w:val="single" w:sz="4" w:space="0" w:color="000000"/>
              <w:right w:val="single" w:sz="4" w:space="0" w:color="000000"/>
            </w:tcBorders>
          </w:tcPr>
          <w:p w14:paraId="00C067B3"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77788080" w14:textId="77777777">
        <w:trPr>
          <w:trHeight w:val="664"/>
        </w:trPr>
        <w:tc>
          <w:tcPr>
            <w:tcW w:w="1242" w:type="dxa"/>
            <w:tcBorders>
              <w:top w:val="single" w:sz="4" w:space="0" w:color="000000"/>
              <w:left w:val="single" w:sz="4" w:space="0" w:color="000000"/>
              <w:right w:val="single" w:sz="4" w:space="0" w:color="000000"/>
            </w:tcBorders>
          </w:tcPr>
          <w:p w14:paraId="52A3F1BA"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3556" w:type="dxa"/>
            <w:tcBorders>
              <w:top w:val="single" w:sz="4" w:space="0" w:color="000000"/>
              <w:left w:val="single" w:sz="4" w:space="0" w:color="000000"/>
              <w:right w:val="single" w:sz="4" w:space="0" w:color="000000"/>
            </w:tcBorders>
          </w:tcPr>
          <w:p w14:paraId="767D3E2A" w14:textId="77777777" w:rsidR="00A77D6E" w:rsidRDefault="00000000">
            <w:pPr>
              <w:widowControl w:val="0"/>
              <w:pBdr>
                <w:top w:val="nil"/>
                <w:left w:val="nil"/>
                <w:bottom w:val="nil"/>
                <w:right w:val="nil"/>
                <w:between w:val="nil"/>
              </w:pBd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Statistical methods for measuring communication.</w:t>
            </w:r>
          </w:p>
        </w:tc>
        <w:tc>
          <w:tcPr>
            <w:tcW w:w="667" w:type="dxa"/>
            <w:tcBorders>
              <w:top w:val="single" w:sz="4" w:space="0" w:color="000000"/>
              <w:left w:val="single" w:sz="4" w:space="0" w:color="000000"/>
              <w:right w:val="single" w:sz="4" w:space="0" w:color="000000"/>
            </w:tcBorders>
          </w:tcPr>
          <w:p w14:paraId="3DC6CA0B"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667" w:type="dxa"/>
            <w:tcBorders>
              <w:top w:val="single" w:sz="4" w:space="0" w:color="000000"/>
              <w:left w:val="single" w:sz="4" w:space="0" w:color="000000"/>
            </w:tcBorders>
          </w:tcPr>
          <w:p w14:paraId="0E41DA58"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39" w:type="dxa"/>
            <w:tcBorders>
              <w:top w:val="single" w:sz="4" w:space="0" w:color="000000"/>
              <w:left w:val="single" w:sz="4" w:space="0" w:color="000000"/>
            </w:tcBorders>
          </w:tcPr>
          <w:p w14:paraId="0F622D5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3083" w:type="dxa"/>
            <w:vMerge/>
            <w:tcBorders>
              <w:top w:val="single" w:sz="4" w:space="0" w:color="000000"/>
              <w:left w:val="single" w:sz="4" w:space="0" w:color="000000"/>
              <w:right w:val="single" w:sz="4" w:space="0" w:color="000000"/>
            </w:tcBorders>
          </w:tcPr>
          <w:p w14:paraId="44727ED5"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5FD5C691" w14:textId="77777777">
        <w:trPr>
          <w:trHeight w:val="335"/>
        </w:trPr>
        <w:tc>
          <w:tcPr>
            <w:tcW w:w="6771" w:type="dxa"/>
            <w:gridSpan w:val="5"/>
            <w:tcBorders>
              <w:top w:val="single" w:sz="4" w:space="0" w:color="000000"/>
              <w:left w:val="single" w:sz="4" w:space="0" w:color="000000"/>
              <w:bottom w:val="single" w:sz="4" w:space="0" w:color="000000"/>
              <w:right w:val="single" w:sz="4" w:space="0" w:color="000000"/>
            </w:tcBorders>
          </w:tcPr>
          <w:p w14:paraId="64E6A782"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Modular test </w:t>
            </w:r>
          </w:p>
        </w:tc>
        <w:tc>
          <w:tcPr>
            <w:tcW w:w="3083" w:type="dxa"/>
            <w:vMerge/>
            <w:tcBorders>
              <w:top w:val="single" w:sz="4" w:space="0" w:color="000000"/>
              <w:left w:val="single" w:sz="4" w:space="0" w:color="000000"/>
              <w:right w:val="single" w:sz="4" w:space="0" w:color="000000"/>
            </w:tcBorders>
          </w:tcPr>
          <w:p w14:paraId="7FB50D8D"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482089C6" w14:textId="77777777">
        <w:trPr>
          <w:trHeight w:val="335"/>
        </w:trPr>
        <w:tc>
          <w:tcPr>
            <w:tcW w:w="4798" w:type="dxa"/>
            <w:gridSpan w:val="2"/>
            <w:tcBorders>
              <w:top w:val="single" w:sz="4" w:space="0" w:color="000000"/>
              <w:left w:val="single" w:sz="4" w:space="0" w:color="000000"/>
              <w:bottom w:val="single" w:sz="4" w:space="0" w:color="000000"/>
              <w:right w:val="single" w:sz="4" w:space="0" w:color="000000"/>
            </w:tcBorders>
          </w:tcPr>
          <w:p w14:paraId="272F9BB1"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Total:</w:t>
            </w:r>
          </w:p>
        </w:tc>
        <w:tc>
          <w:tcPr>
            <w:tcW w:w="667" w:type="dxa"/>
            <w:tcBorders>
              <w:top w:val="single" w:sz="4" w:space="0" w:color="000000"/>
              <w:left w:val="single" w:sz="4" w:space="0" w:color="000000"/>
              <w:bottom w:val="single" w:sz="4" w:space="0" w:color="000000"/>
              <w:right w:val="single" w:sz="4" w:space="0" w:color="000000"/>
            </w:tcBorders>
          </w:tcPr>
          <w:p w14:paraId="6874A82B"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34</w:t>
            </w:r>
          </w:p>
        </w:tc>
        <w:tc>
          <w:tcPr>
            <w:tcW w:w="667" w:type="dxa"/>
            <w:tcBorders>
              <w:top w:val="single" w:sz="4" w:space="0" w:color="000000"/>
              <w:left w:val="single" w:sz="4" w:space="0" w:color="000000"/>
              <w:bottom w:val="single" w:sz="4" w:space="0" w:color="000000"/>
            </w:tcBorders>
          </w:tcPr>
          <w:p w14:paraId="5E6475C7"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16</w:t>
            </w:r>
          </w:p>
        </w:tc>
        <w:tc>
          <w:tcPr>
            <w:tcW w:w="639" w:type="dxa"/>
            <w:tcBorders>
              <w:top w:val="single" w:sz="4" w:space="0" w:color="000000"/>
              <w:left w:val="single" w:sz="4" w:space="0" w:color="000000"/>
              <w:bottom w:val="single" w:sz="4" w:space="0" w:color="000000"/>
            </w:tcBorders>
          </w:tcPr>
          <w:p w14:paraId="4F072C4F"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70</w:t>
            </w:r>
          </w:p>
        </w:tc>
        <w:tc>
          <w:tcPr>
            <w:tcW w:w="3083" w:type="dxa"/>
            <w:vMerge/>
            <w:tcBorders>
              <w:top w:val="single" w:sz="4" w:space="0" w:color="000000"/>
              <w:left w:val="single" w:sz="4" w:space="0" w:color="000000"/>
              <w:right w:val="single" w:sz="4" w:space="0" w:color="000000"/>
            </w:tcBorders>
          </w:tcPr>
          <w:p w14:paraId="613BA472"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A77D6E" w14:paraId="7EDCD582" w14:textId="77777777">
        <w:trPr>
          <w:trHeight w:val="335"/>
        </w:trPr>
        <w:tc>
          <w:tcPr>
            <w:tcW w:w="6771" w:type="dxa"/>
            <w:gridSpan w:val="5"/>
            <w:tcBorders>
              <w:left w:val="single" w:sz="4" w:space="0" w:color="000000"/>
              <w:bottom w:val="single" w:sz="4" w:space="0" w:color="000000"/>
              <w:right w:val="single" w:sz="4" w:space="0" w:color="000000"/>
            </w:tcBorders>
          </w:tcPr>
          <w:p w14:paraId="23523B09"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Final assessment: exam</w:t>
            </w:r>
          </w:p>
        </w:tc>
        <w:tc>
          <w:tcPr>
            <w:tcW w:w="3083" w:type="dxa"/>
            <w:vMerge/>
            <w:tcBorders>
              <w:top w:val="single" w:sz="4" w:space="0" w:color="000000"/>
              <w:left w:val="single" w:sz="4" w:space="0" w:color="000000"/>
              <w:right w:val="single" w:sz="4" w:space="0" w:color="000000"/>
            </w:tcBorders>
          </w:tcPr>
          <w:p w14:paraId="24AF9466"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bl>
    <w:p w14:paraId="78F7CEDD" w14:textId="77777777" w:rsidR="00A77D6E" w:rsidRDefault="00A77D6E">
      <w:pPr>
        <w:widowControl w:val="0"/>
        <w:spacing w:line="240" w:lineRule="auto"/>
        <w:jc w:val="both"/>
        <w:rPr>
          <w:rFonts w:ascii="Times New Roman" w:eastAsia="Times New Roman" w:hAnsi="Times New Roman" w:cs="Times New Roman"/>
          <w:b/>
          <w:bCs/>
          <w:sz w:val="28"/>
          <w:szCs w:val="28"/>
        </w:rPr>
      </w:pPr>
    </w:p>
    <w:p w14:paraId="55C7F131"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727CB6D8"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357F78B3"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76464B28"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01BE3F76"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7A954424"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Ongoing assessment is conducted during practical (seminar) classes and is aimed at systematically checking the understanding and assimilation of theoretical material, as well as the ability to apply theoretical knowledge when completing practical tasks. </w:t>
      </w:r>
      <w:r>
        <w:rPr>
          <w:rFonts w:ascii="Times New Roman" w:eastAsia="Times New Roman" w:hAnsi="Times New Roman" w:cs="Times New Roman"/>
          <w:color w:val="000000"/>
          <w:sz w:val="28"/>
          <w:szCs w:val="28"/>
        </w:rPr>
        <w:lastRenderedPageBreak/>
        <w:t>The possibilities of ongoing assessment are extensive: it can support learning motivation, stimulate educational and cognitive activity, enable a differentiated approach to teaching, and ensure individualization of the learning process.</w:t>
      </w:r>
    </w:p>
    <w:p w14:paraId="4B6414B6"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597B6FCB"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6F7CAB3D"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1CC243F7"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consistent performance in seminar classes and active participation in discussions;</w:t>
      </w:r>
    </w:p>
    <w:p w14:paraId="63B6177F"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5BB048E3"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14E91FEF"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4E7AC3C7"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56B58CB9" w14:textId="77777777" w:rsidR="00A77D6E"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0DE47079"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FBB8E94"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rFonts w:ascii="Times New Roman" w:eastAsia="Times New Roman" w:hAnsi="Times New Roman" w:cs="Times New Roman"/>
          <w:color w:val="000000"/>
          <w:sz w:val="28"/>
          <w:szCs w:val="28"/>
        </w:rPr>
        <w:tab/>
        <w:t>testing; analysis of problem situations.</w:t>
      </w:r>
    </w:p>
    <w:p w14:paraId="29597538"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67F2BAAF" w14:textId="77777777" w:rsidR="00A77D6E" w:rsidRDefault="00000000">
      <w:pPr>
        <w:pBdr>
          <w:top w:val="nil"/>
          <w:left w:val="nil"/>
          <w:bottom w:val="nil"/>
          <w:right w:val="nil"/>
          <w:between w:val="nil"/>
        </w:pBdr>
        <w:spacing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Grading system and requirements.</w:t>
      </w:r>
    </w:p>
    <w:p w14:paraId="65F0C781" w14:textId="77777777" w:rsidR="00A77D6E" w:rsidRDefault="00000000">
      <w:pPr>
        <w:widowControl w:val="0"/>
        <w:tabs>
          <w:tab w:val="left" w:pos="993"/>
        </w:tabs>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color w:val="000000"/>
          <w:sz w:val="28"/>
          <w:szCs w:val="28"/>
        </w:rPr>
        <w:t>Table of distribution of points received by students</w:t>
      </w:r>
    </w:p>
    <w:tbl>
      <w:tblPr>
        <w:tblStyle w:val="aff4"/>
        <w:tblW w:w="9674" w:type="dxa"/>
        <w:tblInd w:w="0" w:type="dxa"/>
        <w:tblLayout w:type="fixed"/>
        <w:tblLook w:val="0400" w:firstRow="0" w:lastRow="0" w:firstColumn="0" w:lastColumn="0" w:noHBand="0" w:noVBand="1"/>
      </w:tblPr>
      <w:tblGrid>
        <w:gridCol w:w="1584"/>
        <w:gridCol w:w="432"/>
        <w:gridCol w:w="431"/>
        <w:gridCol w:w="431"/>
        <w:gridCol w:w="432"/>
        <w:gridCol w:w="431"/>
        <w:gridCol w:w="431"/>
        <w:gridCol w:w="431"/>
        <w:gridCol w:w="432"/>
        <w:gridCol w:w="431"/>
        <w:gridCol w:w="444"/>
        <w:gridCol w:w="1745"/>
        <w:gridCol w:w="877"/>
        <w:gridCol w:w="1130"/>
        <w:gridCol w:w="12"/>
      </w:tblGrid>
      <w:tr w:rsidR="00A77D6E" w14:paraId="13BDB449" w14:textId="77777777">
        <w:trPr>
          <w:trHeight w:val="655"/>
        </w:trPr>
        <w:tc>
          <w:tcPr>
            <w:tcW w:w="1584" w:type="dxa"/>
            <w:tcBorders>
              <w:top w:val="single" w:sz="4" w:space="0" w:color="000000"/>
              <w:left w:val="single" w:sz="4" w:space="0" w:color="000000"/>
              <w:bottom w:val="single" w:sz="4" w:space="0" w:color="000000"/>
            </w:tcBorders>
          </w:tcPr>
          <w:p w14:paraId="61228A56" w14:textId="77777777" w:rsidR="00A77D6E" w:rsidRDefault="00A77D6E">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p>
        </w:tc>
        <w:tc>
          <w:tcPr>
            <w:tcW w:w="4326" w:type="dxa"/>
            <w:gridSpan w:val="10"/>
            <w:tcBorders>
              <w:top w:val="single" w:sz="4" w:space="0" w:color="000000"/>
              <w:left w:val="single" w:sz="4" w:space="0" w:color="000000"/>
              <w:bottom w:val="single" w:sz="4" w:space="0" w:color="000000"/>
              <w:right w:val="single" w:sz="4" w:space="0" w:color="000000"/>
            </w:tcBorders>
            <w:vAlign w:val="center"/>
          </w:tcPr>
          <w:p w14:paraId="0521E35B" w14:textId="77777777" w:rsidR="00A77D6E" w:rsidRDefault="00000000">
            <w:pPr>
              <w:widowControl w:val="0"/>
              <w:spacing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sz w:val="28"/>
                <w:szCs w:val="28"/>
              </w:rPr>
              <w:t>Ongoing knowledge assessment</w:t>
            </w:r>
          </w:p>
        </w:tc>
        <w:tc>
          <w:tcPr>
            <w:tcW w:w="1745" w:type="dxa"/>
            <w:tcBorders>
              <w:top w:val="single" w:sz="4" w:space="0" w:color="000000"/>
              <w:left w:val="single" w:sz="4" w:space="0" w:color="000000"/>
              <w:bottom w:val="single" w:sz="4" w:space="0" w:color="000000"/>
            </w:tcBorders>
            <w:vAlign w:val="center"/>
          </w:tcPr>
          <w:p w14:paraId="001BD2EF"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Modular assessment task</w:t>
            </w:r>
          </w:p>
        </w:tc>
        <w:tc>
          <w:tcPr>
            <w:tcW w:w="877" w:type="dxa"/>
            <w:tcBorders>
              <w:top w:val="single" w:sz="4" w:space="0" w:color="000000"/>
              <w:left w:val="single" w:sz="4" w:space="0" w:color="000000"/>
              <w:bottom w:val="single" w:sz="4" w:space="0" w:color="000000"/>
            </w:tcBorders>
            <w:vAlign w:val="center"/>
          </w:tcPr>
          <w:p w14:paraId="4677C921"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Exam</w:t>
            </w:r>
          </w:p>
          <w:p w14:paraId="7C6BDA91" w14:textId="77777777" w:rsidR="00A77D6E" w:rsidRDefault="00A77D6E">
            <w:pPr>
              <w:widowControl w:val="0"/>
              <w:spacing w:line="240" w:lineRule="auto"/>
              <w:jc w:val="center"/>
              <w:rPr>
                <w:rFonts w:ascii="Times New Roman" w:eastAsia="Times New Roman" w:hAnsi="Times New Roman" w:cs="Times New Roman"/>
                <w:sz w:val="28"/>
                <w:szCs w:val="28"/>
              </w:rPr>
            </w:pPr>
          </w:p>
        </w:tc>
        <w:tc>
          <w:tcPr>
            <w:tcW w:w="1142" w:type="dxa"/>
            <w:gridSpan w:val="2"/>
            <w:tcBorders>
              <w:top w:val="single" w:sz="4" w:space="0" w:color="000000"/>
              <w:left w:val="single" w:sz="4" w:space="0" w:color="000000"/>
              <w:bottom w:val="single" w:sz="4" w:space="0" w:color="000000"/>
              <w:right w:val="single" w:sz="4" w:space="0" w:color="000000"/>
            </w:tcBorders>
            <w:vAlign w:val="center"/>
          </w:tcPr>
          <w:p w14:paraId="50ACE443"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r>
      <w:tr w:rsidR="00A77D6E" w14:paraId="4AF41D5C" w14:textId="77777777">
        <w:trPr>
          <w:gridAfter w:val="1"/>
          <w:cantSplit/>
          <w:trHeight w:val="1134"/>
        </w:trPr>
        <w:tc>
          <w:tcPr>
            <w:tcW w:w="1584" w:type="dxa"/>
            <w:tcBorders>
              <w:left w:val="single" w:sz="4" w:space="0" w:color="000000"/>
              <w:bottom w:val="single" w:sz="4" w:space="0" w:color="000000"/>
            </w:tcBorders>
          </w:tcPr>
          <w:p w14:paraId="6FBA151B" w14:textId="77777777" w:rsidR="00A77D6E"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Topics</w:t>
            </w:r>
          </w:p>
        </w:tc>
        <w:tc>
          <w:tcPr>
            <w:tcW w:w="432" w:type="dxa"/>
            <w:tcBorders>
              <w:left w:val="single" w:sz="4" w:space="0" w:color="000000"/>
              <w:bottom w:val="single" w:sz="4" w:space="0" w:color="000000"/>
            </w:tcBorders>
          </w:tcPr>
          <w:p w14:paraId="50C89CAD"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Topic 1</w:t>
            </w:r>
          </w:p>
        </w:tc>
        <w:tc>
          <w:tcPr>
            <w:tcW w:w="431" w:type="dxa"/>
            <w:tcBorders>
              <w:left w:val="single" w:sz="4" w:space="0" w:color="000000"/>
              <w:bottom w:val="single" w:sz="4" w:space="0" w:color="000000"/>
            </w:tcBorders>
          </w:tcPr>
          <w:p w14:paraId="3B2F7A08"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431" w:type="dxa"/>
            <w:tcBorders>
              <w:left w:val="single" w:sz="4" w:space="0" w:color="000000"/>
              <w:bottom w:val="single" w:sz="4" w:space="0" w:color="000000"/>
            </w:tcBorders>
          </w:tcPr>
          <w:p w14:paraId="27694EF0"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432" w:type="dxa"/>
            <w:tcBorders>
              <w:left w:val="single" w:sz="4" w:space="0" w:color="000000"/>
              <w:bottom w:val="single" w:sz="4" w:space="0" w:color="000000"/>
            </w:tcBorders>
          </w:tcPr>
          <w:p w14:paraId="0E06125A"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431" w:type="dxa"/>
            <w:tcBorders>
              <w:left w:val="single" w:sz="4" w:space="0" w:color="000000"/>
              <w:bottom w:val="single" w:sz="4" w:space="0" w:color="000000"/>
            </w:tcBorders>
          </w:tcPr>
          <w:p w14:paraId="19FAACE9"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431" w:type="dxa"/>
            <w:tcBorders>
              <w:left w:val="single" w:sz="4" w:space="0" w:color="000000"/>
              <w:bottom w:val="single" w:sz="4" w:space="0" w:color="000000"/>
            </w:tcBorders>
          </w:tcPr>
          <w:p w14:paraId="40C8328C"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431" w:type="dxa"/>
            <w:tcBorders>
              <w:left w:val="single" w:sz="4" w:space="0" w:color="000000"/>
              <w:bottom w:val="single" w:sz="4" w:space="0" w:color="000000"/>
            </w:tcBorders>
          </w:tcPr>
          <w:p w14:paraId="5B47FEC6"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432" w:type="dxa"/>
            <w:tcBorders>
              <w:left w:val="single" w:sz="4" w:space="0" w:color="000000"/>
              <w:bottom w:val="single" w:sz="4" w:space="0" w:color="000000"/>
            </w:tcBorders>
          </w:tcPr>
          <w:p w14:paraId="7405CA91"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31" w:type="dxa"/>
            <w:tcBorders>
              <w:left w:val="single" w:sz="4" w:space="0" w:color="000000"/>
              <w:bottom w:val="single" w:sz="4" w:space="0" w:color="000000"/>
              <w:right w:val="single" w:sz="4" w:space="0" w:color="000000"/>
            </w:tcBorders>
          </w:tcPr>
          <w:p w14:paraId="1D39184F"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444" w:type="dxa"/>
            <w:tcBorders>
              <w:left w:val="single" w:sz="4" w:space="0" w:color="000000"/>
              <w:bottom w:val="single" w:sz="4" w:space="0" w:color="000000"/>
              <w:right w:val="single" w:sz="4" w:space="0" w:color="000000"/>
            </w:tcBorders>
          </w:tcPr>
          <w:p w14:paraId="32665D73"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1745" w:type="dxa"/>
            <w:vMerge w:val="restart"/>
            <w:tcBorders>
              <w:left w:val="single" w:sz="4" w:space="0" w:color="000000"/>
            </w:tcBorders>
          </w:tcPr>
          <w:p w14:paraId="1C1BDAF3" w14:textId="77777777" w:rsidR="00A77D6E" w:rsidRDefault="00A77D6E">
            <w:pPr>
              <w:spacing w:line="240" w:lineRule="auto"/>
              <w:jc w:val="center"/>
              <w:rPr>
                <w:rFonts w:ascii="Times New Roman" w:eastAsia="Times New Roman" w:hAnsi="Times New Roman" w:cs="Times New Roman"/>
                <w:sz w:val="28"/>
                <w:szCs w:val="28"/>
              </w:rPr>
            </w:pPr>
          </w:p>
          <w:p w14:paraId="73AB4B68" w14:textId="77777777" w:rsidR="00A77D6E" w:rsidRDefault="00A77D6E">
            <w:pPr>
              <w:spacing w:line="240" w:lineRule="auto"/>
              <w:jc w:val="center"/>
              <w:rPr>
                <w:rFonts w:ascii="Times New Roman" w:eastAsia="Times New Roman" w:hAnsi="Times New Roman" w:cs="Times New Roman"/>
                <w:sz w:val="28"/>
                <w:szCs w:val="28"/>
              </w:rPr>
            </w:pPr>
          </w:p>
          <w:p w14:paraId="0D78B84A"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877" w:type="dxa"/>
            <w:vMerge w:val="restart"/>
            <w:tcBorders>
              <w:left w:val="single" w:sz="4" w:space="0" w:color="000000"/>
            </w:tcBorders>
          </w:tcPr>
          <w:p w14:paraId="6B42AAC0"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779D669B"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6C764703"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40</w:t>
            </w:r>
          </w:p>
        </w:tc>
        <w:tc>
          <w:tcPr>
            <w:tcW w:w="1130" w:type="dxa"/>
            <w:tcBorders>
              <w:left w:val="single" w:sz="4" w:space="0" w:color="000000"/>
              <w:right w:val="single" w:sz="4" w:space="0" w:color="000000"/>
            </w:tcBorders>
          </w:tcPr>
          <w:p w14:paraId="108F1DED"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5D7BCCDC"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p w14:paraId="716F03DD"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100</w:t>
            </w:r>
          </w:p>
        </w:tc>
      </w:tr>
      <w:tr w:rsidR="00A77D6E" w14:paraId="3994D23D" w14:textId="77777777">
        <w:trPr>
          <w:trHeight w:val="655"/>
        </w:trPr>
        <w:tc>
          <w:tcPr>
            <w:tcW w:w="1584" w:type="dxa"/>
            <w:tcBorders>
              <w:left w:val="single" w:sz="4" w:space="0" w:color="000000"/>
              <w:bottom w:val="single" w:sz="4" w:space="0" w:color="000000"/>
            </w:tcBorders>
          </w:tcPr>
          <w:p w14:paraId="121737CE" w14:textId="77777777" w:rsidR="00A77D6E"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Work in a seminar</w:t>
            </w:r>
          </w:p>
        </w:tc>
        <w:tc>
          <w:tcPr>
            <w:tcW w:w="432" w:type="dxa"/>
            <w:tcBorders>
              <w:left w:val="single" w:sz="4" w:space="0" w:color="000000"/>
              <w:bottom w:val="single" w:sz="4" w:space="0" w:color="000000"/>
              <w:right w:val="single" w:sz="4" w:space="0" w:color="000000"/>
            </w:tcBorders>
          </w:tcPr>
          <w:p w14:paraId="1FC48419"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31" w:type="dxa"/>
            <w:tcBorders>
              <w:left w:val="single" w:sz="4" w:space="0" w:color="000000"/>
              <w:bottom w:val="single" w:sz="4" w:space="0" w:color="000000"/>
            </w:tcBorders>
          </w:tcPr>
          <w:p w14:paraId="510C77A4"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w:t>
            </w:r>
          </w:p>
        </w:tc>
        <w:tc>
          <w:tcPr>
            <w:tcW w:w="431" w:type="dxa"/>
            <w:tcBorders>
              <w:left w:val="single" w:sz="4" w:space="0" w:color="000000"/>
              <w:bottom w:val="single" w:sz="4" w:space="0" w:color="000000"/>
              <w:right w:val="single" w:sz="4" w:space="0" w:color="000000"/>
            </w:tcBorders>
          </w:tcPr>
          <w:p w14:paraId="6656B022"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2" w:type="dxa"/>
            <w:tcBorders>
              <w:left w:val="single" w:sz="4" w:space="0" w:color="000000"/>
              <w:bottom w:val="single" w:sz="4" w:space="0" w:color="000000"/>
            </w:tcBorders>
          </w:tcPr>
          <w:p w14:paraId="26AFF539"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1" w:type="dxa"/>
            <w:tcBorders>
              <w:left w:val="single" w:sz="4" w:space="0" w:color="000000"/>
              <w:bottom w:val="single" w:sz="4" w:space="0" w:color="000000"/>
            </w:tcBorders>
          </w:tcPr>
          <w:p w14:paraId="475F62A0"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1" w:type="dxa"/>
            <w:tcBorders>
              <w:left w:val="single" w:sz="4" w:space="0" w:color="000000"/>
              <w:bottom w:val="single" w:sz="4" w:space="0" w:color="000000"/>
              <w:right w:val="single" w:sz="4" w:space="0" w:color="000000"/>
            </w:tcBorders>
          </w:tcPr>
          <w:p w14:paraId="31576293"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1" w:type="dxa"/>
            <w:tcBorders>
              <w:left w:val="single" w:sz="4" w:space="0" w:color="000000"/>
              <w:bottom w:val="single" w:sz="4" w:space="0" w:color="000000"/>
            </w:tcBorders>
          </w:tcPr>
          <w:p w14:paraId="006D8210"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2" w:type="dxa"/>
            <w:tcBorders>
              <w:left w:val="single" w:sz="4" w:space="0" w:color="000000"/>
              <w:bottom w:val="single" w:sz="4" w:space="0" w:color="000000"/>
            </w:tcBorders>
          </w:tcPr>
          <w:p w14:paraId="04235F6E"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31" w:type="dxa"/>
            <w:tcBorders>
              <w:left w:val="single" w:sz="4" w:space="0" w:color="000000"/>
              <w:bottom w:val="single" w:sz="4" w:space="0" w:color="000000"/>
              <w:right w:val="single" w:sz="4" w:space="0" w:color="000000"/>
            </w:tcBorders>
          </w:tcPr>
          <w:p w14:paraId="5C10BA9B"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444" w:type="dxa"/>
            <w:tcBorders>
              <w:left w:val="single" w:sz="4" w:space="0" w:color="000000"/>
              <w:bottom w:val="single" w:sz="4" w:space="0" w:color="000000"/>
              <w:right w:val="single" w:sz="4" w:space="0" w:color="000000"/>
            </w:tcBorders>
          </w:tcPr>
          <w:p w14:paraId="08D3A1C3" w14:textId="77777777" w:rsidR="00A77D6E"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745" w:type="dxa"/>
            <w:vMerge/>
            <w:tcBorders>
              <w:left w:val="single" w:sz="4" w:space="0" w:color="000000"/>
            </w:tcBorders>
          </w:tcPr>
          <w:p w14:paraId="39F17B13"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77" w:type="dxa"/>
            <w:vMerge/>
            <w:tcBorders>
              <w:left w:val="single" w:sz="4" w:space="0" w:color="000000"/>
            </w:tcBorders>
          </w:tcPr>
          <w:p w14:paraId="000B5B74"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1142" w:type="dxa"/>
            <w:gridSpan w:val="2"/>
            <w:tcBorders>
              <w:left w:val="single" w:sz="4" w:space="0" w:color="000000"/>
              <w:right w:val="single" w:sz="4" w:space="0" w:color="000000"/>
            </w:tcBorders>
          </w:tcPr>
          <w:p w14:paraId="4EC0128F"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tc>
      </w:tr>
      <w:tr w:rsidR="00A77D6E" w14:paraId="06D85BCF" w14:textId="77777777">
        <w:trPr>
          <w:gridAfter w:val="1"/>
          <w:trHeight w:val="435"/>
        </w:trPr>
        <w:tc>
          <w:tcPr>
            <w:tcW w:w="1584" w:type="dxa"/>
            <w:tcBorders>
              <w:left w:val="single" w:sz="4" w:space="0" w:color="000000"/>
              <w:bottom w:val="single" w:sz="4" w:space="0" w:color="000000"/>
            </w:tcBorders>
          </w:tcPr>
          <w:p w14:paraId="1D5250EB" w14:textId="77777777" w:rsidR="00A77D6E" w:rsidRDefault="00000000">
            <w:pPr>
              <w:widowControl w:val="0"/>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work</w:t>
            </w:r>
          </w:p>
        </w:tc>
        <w:tc>
          <w:tcPr>
            <w:tcW w:w="432" w:type="dxa"/>
            <w:tcBorders>
              <w:left w:val="single" w:sz="4" w:space="0" w:color="000000"/>
              <w:bottom w:val="single" w:sz="4" w:space="0" w:color="000000"/>
            </w:tcBorders>
          </w:tcPr>
          <w:p w14:paraId="79F70A47" w14:textId="77777777" w:rsidR="00A77D6E"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431" w:type="dxa"/>
            <w:tcBorders>
              <w:left w:val="single" w:sz="4" w:space="0" w:color="000000"/>
              <w:bottom w:val="single" w:sz="4" w:space="0" w:color="000000"/>
            </w:tcBorders>
          </w:tcPr>
          <w:p w14:paraId="15524DDE"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tcBorders>
          </w:tcPr>
          <w:p w14:paraId="1181EBBC"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2" w:type="dxa"/>
            <w:tcBorders>
              <w:left w:val="single" w:sz="4" w:space="0" w:color="000000"/>
              <w:bottom w:val="single" w:sz="4" w:space="0" w:color="000000"/>
            </w:tcBorders>
          </w:tcPr>
          <w:p w14:paraId="403D339C"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tcBorders>
          </w:tcPr>
          <w:p w14:paraId="06F1B6E0"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right w:val="single" w:sz="4" w:space="0" w:color="000000"/>
            </w:tcBorders>
          </w:tcPr>
          <w:p w14:paraId="020162A1"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tcBorders>
          </w:tcPr>
          <w:p w14:paraId="0A317742"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2" w:type="dxa"/>
            <w:tcBorders>
              <w:left w:val="single" w:sz="4" w:space="0" w:color="000000"/>
              <w:bottom w:val="single" w:sz="4" w:space="0" w:color="000000"/>
            </w:tcBorders>
          </w:tcPr>
          <w:p w14:paraId="26B8DE5F"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31" w:type="dxa"/>
            <w:tcBorders>
              <w:left w:val="single" w:sz="4" w:space="0" w:color="000000"/>
              <w:bottom w:val="single" w:sz="4" w:space="0" w:color="000000"/>
            </w:tcBorders>
          </w:tcPr>
          <w:p w14:paraId="1D37A03F" w14:textId="77777777" w:rsidR="00A77D6E" w:rsidRDefault="00000000">
            <w:pPr>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4" w:type="dxa"/>
            <w:tcBorders>
              <w:left w:val="single" w:sz="4" w:space="0" w:color="000000"/>
              <w:bottom w:val="single" w:sz="4" w:space="0" w:color="000000"/>
              <w:right w:val="single" w:sz="4" w:space="0" w:color="000000"/>
            </w:tcBorders>
          </w:tcPr>
          <w:p w14:paraId="7A0B4EE3" w14:textId="77777777" w:rsidR="00A77D6E" w:rsidRDefault="00000000">
            <w:pPr>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745" w:type="dxa"/>
            <w:vMerge/>
            <w:tcBorders>
              <w:left w:val="single" w:sz="4" w:space="0" w:color="000000"/>
            </w:tcBorders>
          </w:tcPr>
          <w:p w14:paraId="1EDE534A"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77" w:type="dxa"/>
            <w:vMerge/>
            <w:tcBorders>
              <w:left w:val="single" w:sz="4" w:space="0" w:color="000000"/>
            </w:tcBorders>
          </w:tcPr>
          <w:p w14:paraId="522E00A5"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1130" w:type="dxa"/>
            <w:tcBorders>
              <w:left w:val="single" w:sz="4" w:space="0" w:color="000000"/>
              <w:bottom w:val="single" w:sz="4" w:space="0" w:color="000000"/>
              <w:right w:val="single" w:sz="4" w:space="0" w:color="000000"/>
            </w:tcBorders>
          </w:tcPr>
          <w:p w14:paraId="49DB8DB6" w14:textId="77777777" w:rsidR="00A77D6E" w:rsidRDefault="00A77D6E">
            <w:pPr>
              <w:widowControl w:val="0"/>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p>
        </w:tc>
      </w:tr>
    </w:tbl>
    <w:p w14:paraId="3546BBC3" w14:textId="77777777" w:rsidR="00A77D6E" w:rsidRDefault="00A77D6E">
      <w:pPr>
        <w:widowControl w:val="0"/>
        <w:spacing w:line="240" w:lineRule="auto"/>
        <w:jc w:val="both"/>
        <w:rPr>
          <w:rFonts w:ascii="Times New Roman" w:eastAsia="Times New Roman" w:hAnsi="Times New Roman" w:cs="Times New Roman"/>
          <w:sz w:val="28"/>
          <w:szCs w:val="28"/>
        </w:rPr>
      </w:pPr>
    </w:p>
    <w:p w14:paraId="759DFE14"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49294817"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4FBF79E3"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7FB3EA01"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342521D3"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Statistics”</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0F8F6011"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A651970"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Statistics</w:t>
      </w:r>
      <w:r>
        <w:rPr>
          <w:rFonts w:ascii="Times New Roman" w:eastAsia="Times New Roman" w:hAnsi="Times New Roman" w:cs="Times New Roman"/>
          <w:color w:val="000000"/>
          <w:sz w:val="28"/>
          <w:szCs w:val="28"/>
        </w:rPr>
        <w:t>”:</w:t>
      </w:r>
    </w:p>
    <w:p w14:paraId="638D8612"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475D5D12"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63C85108"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16D9836A"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31933560"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777382BB"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256B3E7D"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1E49134F"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747685A1"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01F159B8"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230B8E6F"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0D6400B6"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507BFC11"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3F81E9A0"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75EC639B"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08B63244"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50B2FF0B" w14:textId="77777777" w:rsidR="00A77D6E" w:rsidRDefault="00A77D6E">
      <w:pPr>
        <w:spacing w:line="240" w:lineRule="auto"/>
        <w:ind w:firstLine="720"/>
        <w:jc w:val="both"/>
        <w:rPr>
          <w:rFonts w:ascii="Times New Roman" w:eastAsia="Times New Roman" w:hAnsi="Times New Roman" w:cs="Times New Roman"/>
          <w:color w:val="000000"/>
          <w:sz w:val="28"/>
          <w:szCs w:val="28"/>
        </w:rPr>
      </w:pPr>
    </w:p>
    <w:p w14:paraId="7DEF2681"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Statistics”</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5AA51713"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0A73299E"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grade for a discipline assessed by examination consists of two components: the results of ongoing assessment and the exam grade.</w:t>
      </w:r>
    </w:p>
    <w:p w14:paraId="7F105395"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30637C62"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73A77BD0"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7B45CDF3"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3FFAD8FD" w14:textId="77777777" w:rsidR="00A77D6E" w:rsidRDefault="00A77D6E">
      <w:pPr>
        <w:spacing w:line="240" w:lineRule="auto"/>
        <w:ind w:firstLine="720"/>
        <w:jc w:val="both"/>
        <w:rPr>
          <w:rFonts w:ascii="Times New Roman" w:eastAsia="Times New Roman" w:hAnsi="Times New Roman" w:cs="Times New Roman"/>
          <w:color w:val="000000"/>
          <w:sz w:val="28"/>
          <w:szCs w:val="28"/>
        </w:rPr>
      </w:pPr>
    </w:p>
    <w:p w14:paraId="1563498A" w14:textId="77777777" w:rsidR="00A77D6E" w:rsidRDefault="00000000">
      <w:pP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Scale for the assessment of exam tasks</w:t>
      </w:r>
    </w:p>
    <w:tbl>
      <w:tblPr>
        <w:tblStyle w:val="aff5"/>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A77D6E" w14:paraId="1EFD225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D08EEA1"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AB75281"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5E50BA8"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A77D6E" w14:paraId="246562D9"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701B5C8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4B9FA6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4DC89E15"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A77D6E" w14:paraId="65F1FBC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08DE2CA"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E4255EB"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1E6FFDA"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A77D6E" w14:paraId="597169F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F53DF60"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1FAD2B90"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16CE3F1"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A77D6E" w14:paraId="20CDC750"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6EFB2BA1"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34C5A5D7" w14:textId="77777777" w:rsidR="00A77D6E" w:rsidRDefault="00000000">
            <w:pPr>
              <w:widowControl w:val="0"/>
              <w:spacing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D7807BE" w14:textId="77777777" w:rsidR="00A77D6E" w:rsidRDefault="00000000">
            <w:pPr>
              <w:widowControl w:val="0"/>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1163FFE3" w14:textId="77777777" w:rsidR="00A77D6E" w:rsidRDefault="00A77D6E">
      <w:pPr>
        <w:spacing w:line="240" w:lineRule="auto"/>
        <w:ind w:firstLine="720"/>
        <w:jc w:val="both"/>
        <w:rPr>
          <w:rFonts w:ascii="Times New Roman" w:eastAsia="Times New Roman" w:hAnsi="Times New Roman" w:cs="Times New Roman"/>
          <w:color w:val="000000"/>
          <w:sz w:val="28"/>
          <w:szCs w:val="28"/>
        </w:rPr>
      </w:pPr>
    </w:p>
    <w:p w14:paraId="445C674E"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27F3EBE3"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53AD210E"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33D9FBC4"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4C9C5456"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245C41AF"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02509345"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682E767C"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59846AA2"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f6"/>
        <w:tblW w:w="9481" w:type="dxa"/>
        <w:tblInd w:w="-60" w:type="dxa"/>
        <w:tblLayout w:type="fixed"/>
        <w:tblLook w:val="0000" w:firstRow="0" w:lastRow="0" w:firstColumn="0" w:lastColumn="0" w:noHBand="0" w:noVBand="0"/>
      </w:tblPr>
      <w:tblGrid>
        <w:gridCol w:w="2592"/>
        <w:gridCol w:w="1689"/>
        <w:gridCol w:w="1509"/>
        <w:gridCol w:w="1710"/>
        <w:gridCol w:w="1981"/>
      </w:tblGrid>
      <w:tr w:rsidR="00A77D6E" w14:paraId="50B670F7" w14:textId="77777777">
        <w:tc>
          <w:tcPr>
            <w:tcW w:w="2592" w:type="dxa"/>
            <w:vMerge w:val="restart"/>
            <w:tcBorders>
              <w:top w:val="single" w:sz="4" w:space="0" w:color="000000"/>
              <w:left w:val="single" w:sz="4" w:space="0" w:color="000000"/>
              <w:bottom w:val="single" w:sz="4" w:space="0" w:color="000000"/>
            </w:tcBorders>
          </w:tcPr>
          <w:p w14:paraId="47FBB5CC" w14:textId="77777777" w:rsidR="00A77D6E"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1E7A30FF"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A77D6E" w14:paraId="784D4F4D" w14:textId="77777777">
        <w:tc>
          <w:tcPr>
            <w:tcW w:w="2592" w:type="dxa"/>
            <w:vMerge/>
            <w:tcBorders>
              <w:top w:val="single" w:sz="4" w:space="0" w:color="000000"/>
              <w:left w:val="single" w:sz="4" w:space="0" w:color="000000"/>
              <w:bottom w:val="single" w:sz="4" w:space="0" w:color="000000"/>
            </w:tcBorders>
          </w:tcPr>
          <w:p w14:paraId="021894C4"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vAlign w:val="center"/>
          </w:tcPr>
          <w:p w14:paraId="040FDF4D"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vAlign w:val="center"/>
          </w:tcPr>
          <w:p w14:paraId="6FF63403"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vAlign w:val="center"/>
          </w:tcPr>
          <w:p w14:paraId="533639E9"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vAlign w:val="center"/>
          </w:tcPr>
          <w:p w14:paraId="625880AD"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A77D6E" w14:paraId="7F311890" w14:textId="77777777">
        <w:tc>
          <w:tcPr>
            <w:tcW w:w="2592" w:type="dxa"/>
            <w:tcBorders>
              <w:left w:val="single" w:sz="4" w:space="0" w:color="000000"/>
              <w:bottom w:val="single" w:sz="4" w:space="0" w:color="000000"/>
            </w:tcBorders>
          </w:tcPr>
          <w:p w14:paraId="48E830BD"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0EA28E91"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0D44043B"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0562FDB7"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41AC0463" w14:textId="77777777" w:rsidR="00A77D6E" w:rsidRDefault="00000000">
            <w:pPr>
              <w:pBdr>
                <w:top w:val="nil"/>
                <w:left w:val="nil"/>
                <w:bottom w:val="nil"/>
                <w:right w:val="nil"/>
                <w:between w:val="nil"/>
              </w:pBdr>
              <w:spacing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19883AE9"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1A48B405"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w:t>
      </w:r>
      <w:r>
        <w:rPr>
          <w:rFonts w:ascii="Times New Roman" w:eastAsia="Times New Roman" w:hAnsi="Times New Roman" w:cs="Times New Roman"/>
          <w:color w:val="000000"/>
          <w:sz w:val="28"/>
          <w:szCs w:val="28"/>
        </w:rPr>
        <w:lastRenderedPageBreak/>
        <w:t>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722EE035"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0B5C3A88" w14:textId="77777777" w:rsidR="00A77D6E" w:rsidRDefault="00A77D6E">
      <w:pPr>
        <w:spacing w:line="240" w:lineRule="auto"/>
        <w:ind w:firstLine="720"/>
        <w:jc w:val="both"/>
        <w:rPr>
          <w:rFonts w:ascii="Times New Roman" w:eastAsia="Times New Roman" w:hAnsi="Times New Roman" w:cs="Times New Roman"/>
          <w:color w:val="000000"/>
          <w:sz w:val="28"/>
          <w:szCs w:val="28"/>
        </w:rPr>
      </w:pPr>
    </w:p>
    <w:p w14:paraId="6C3E2ED2"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f7"/>
        <w:tblW w:w="9624" w:type="dxa"/>
        <w:tblInd w:w="10" w:type="dxa"/>
        <w:tblLayout w:type="fixed"/>
        <w:tblLook w:val="0000" w:firstRow="0" w:lastRow="0" w:firstColumn="0" w:lastColumn="0" w:noHBand="0" w:noVBand="0"/>
      </w:tblPr>
      <w:tblGrid>
        <w:gridCol w:w="1970"/>
        <w:gridCol w:w="1540"/>
        <w:gridCol w:w="3581"/>
        <w:gridCol w:w="2533"/>
      </w:tblGrid>
      <w:tr w:rsidR="00A77D6E" w14:paraId="3C902852"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28973011"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4B1BC6BB"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03A3C383"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A77D6E" w14:paraId="7180D781" w14:textId="77777777">
        <w:trPr>
          <w:trHeight w:val="1200"/>
        </w:trPr>
        <w:tc>
          <w:tcPr>
            <w:tcW w:w="1970" w:type="dxa"/>
            <w:vMerge/>
            <w:tcBorders>
              <w:top w:val="single" w:sz="4" w:space="0" w:color="000000"/>
              <w:left w:val="single" w:sz="4" w:space="0" w:color="000000"/>
            </w:tcBorders>
            <w:shd w:val="clear" w:color="auto" w:fill="FFFFFF"/>
            <w:vAlign w:val="center"/>
          </w:tcPr>
          <w:p w14:paraId="0167A051"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7F7E04AF"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2086B5CC"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6AF91AAA"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A77D6E" w14:paraId="3FFA1F1F" w14:textId="77777777">
        <w:trPr>
          <w:trHeight w:val="362"/>
        </w:trPr>
        <w:tc>
          <w:tcPr>
            <w:tcW w:w="1970" w:type="dxa"/>
            <w:tcBorders>
              <w:top w:val="single" w:sz="4" w:space="0" w:color="000000"/>
              <w:left w:val="single" w:sz="4" w:space="0" w:color="000000"/>
            </w:tcBorders>
            <w:shd w:val="clear" w:color="auto" w:fill="FFFFFF"/>
          </w:tcPr>
          <w:p w14:paraId="76D8517E"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63BB42B0"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21FA33C7"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6A12AF8"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A77D6E" w14:paraId="0A373FA0" w14:textId="77777777">
        <w:trPr>
          <w:trHeight w:val="357"/>
        </w:trPr>
        <w:tc>
          <w:tcPr>
            <w:tcW w:w="1970" w:type="dxa"/>
            <w:tcBorders>
              <w:top w:val="single" w:sz="4" w:space="0" w:color="000000"/>
              <w:left w:val="single" w:sz="4" w:space="0" w:color="000000"/>
            </w:tcBorders>
            <w:shd w:val="clear" w:color="auto" w:fill="FFFFFF"/>
          </w:tcPr>
          <w:p w14:paraId="7988B67C"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0CCDA52B"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4846084F"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41B9A68D"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A77D6E" w14:paraId="02BD6A9C" w14:textId="77777777">
        <w:trPr>
          <w:trHeight w:val="353"/>
        </w:trPr>
        <w:tc>
          <w:tcPr>
            <w:tcW w:w="1970" w:type="dxa"/>
            <w:tcBorders>
              <w:top w:val="single" w:sz="4" w:space="0" w:color="000000"/>
              <w:left w:val="single" w:sz="4" w:space="0" w:color="000000"/>
            </w:tcBorders>
            <w:shd w:val="clear" w:color="auto" w:fill="FFFFFF"/>
          </w:tcPr>
          <w:p w14:paraId="04908CC9"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38759C37"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12F6AF5E"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1CB26445"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A77D6E" w14:paraId="4C55A00F" w14:textId="77777777">
        <w:trPr>
          <w:trHeight w:val="364"/>
        </w:trPr>
        <w:tc>
          <w:tcPr>
            <w:tcW w:w="1970" w:type="dxa"/>
            <w:tcBorders>
              <w:top w:val="single" w:sz="4" w:space="0" w:color="000000"/>
              <w:left w:val="single" w:sz="4" w:space="0" w:color="000000"/>
            </w:tcBorders>
            <w:shd w:val="clear" w:color="auto" w:fill="FFFFFF"/>
          </w:tcPr>
          <w:p w14:paraId="37AF9759"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664DFF68"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594C33F6"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B7255E2"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A77D6E" w14:paraId="67AC5C3A" w14:textId="77777777">
        <w:trPr>
          <w:trHeight w:val="344"/>
        </w:trPr>
        <w:tc>
          <w:tcPr>
            <w:tcW w:w="1970" w:type="dxa"/>
            <w:tcBorders>
              <w:top w:val="single" w:sz="4" w:space="0" w:color="000000"/>
              <w:left w:val="single" w:sz="4" w:space="0" w:color="000000"/>
            </w:tcBorders>
            <w:shd w:val="clear" w:color="auto" w:fill="FFFFFF"/>
          </w:tcPr>
          <w:p w14:paraId="0BEA3AF1"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33E3DAB6"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474A4392"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070F0E83" w14:textId="77777777" w:rsidR="00A77D6E" w:rsidRDefault="00A77D6E">
            <w:pPr>
              <w:widowControl w:val="0"/>
              <w:pBdr>
                <w:top w:val="nil"/>
                <w:left w:val="nil"/>
                <w:bottom w:val="nil"/>
                <w:right w:val="nil"/>
                <w:between w:val="nil"/>
              </w:pBdr>
              <w:spacing w:line="276" w:lineRule="auto"/>
              <w:rPr>
                <w:rFonts w:ascii="Times New Roman" w:eastAsia="Times New Roman" w:hAnsi="Times New Roman" w:cs="Times New Roman"/>
                <w:color w:val="000000"/>
                <w:sz w:val="28"/>
                <w:szCs w:val="28"/>
              </w:rPr>
            </w:pPr>
          </w:p>
        </w:tc>
      </w:tr>
      <w:tr w:rsidR="00A77D6E" w14:paraId="4A18166E" w14:textId="77777777">
        <w:trPr>
          <w:trHeight w:val="1362"/>
        </w:trPr>
        <w:tc>
          <w:tcPr>
            <w:tcW w:w="1970" w:type="dxa"/>
            <w:tcBorders>
              <w:top w:val="single" w:sz="4" w:space="0" w:color="000000"/>
              <w:left w:val="single" w:sz="4" w:space="0" w:color="000000"/>
            </w:tcBorders>
            <w:shd w:val="clear" w:color="auto" w:fill="FFFFFF"/>
          </w:tcPr>
          <w:p w14:paraId="5A5B1674"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737943DE"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0E2D92CA"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0564FBAB"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E179003" w14:textId="77777777" w:rsidR="00A77D6E" w:rsidRDefault="00A77D6E">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38FC821B"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A77D6E" w14:paraId="3829CA5A"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192164E3"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312813A9" w14:textId="77777777" w:rsidR="00A77D6E" w:rsidRDefault="00000000">
            <w:pPr>
              <w:pBdr>
                <w:top w:val="nil"/>
                <w:left w:val="nil"/>
                <w:bottom w:val="nil"/>
                <w:right w:val="nil"/>
                <w:between w:val="nil"/>
              </w:pBdr>
              <w:spacing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698700E6"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7B3A74D5"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CA10432" w14:textId="77777777" w:rsidR="00A77D6E" w:rsidRDefault="00A77D6E">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p>
          <w:p w14:paraId="182AAC89" w14:textId="77777777" w:rsidR="00A77D6E" w:rsidRDefault="00000000">
            <w:pPr>
              <w:pBdr>
                <w:top w:val="nil"/>
                <w:left w:val="nil"/>
                <w:bottom w:val="nil"/>
                <w:right w:val="nil"/>
                <w:between w:val="nil"/>
              </w:pBdr>
              <w:spacing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3644BC95"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p>
    <w:p w14:paraId="06036A76"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4C17EB89"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4CB3C93A"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283B8379"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0E2F84CA"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5005E5F7"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0D54117F"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adhere to the norms of academic </w:t>
      </w:r>
      <w:proofErr w:type="spellStart"/>
      <w:r>
        <w:rPr>
          <w:rFonts w:ascii="Times New Roman" w:eastAsia="Times New Roman" w:hAnsi="Times New Roman" w:cs="Times New Roman"/>
          <w:color w:val="000000"/>
          <w:sz w:val="28"/>
          <w:szCs w:val="28"/>
        </w:rPr>
        <w:t>behaviour</w:t>
      </w:r>
      <w:proofErr w:type="spellEnd"/>
      <w:r>
        <w:rPr>
          <w:rFonts w:ascii="Times New Roman" w:eastAsia="Times New Roman" w:hAnsi="Times New Roman" w:cs="Times New Roman"/>
          <w:color w:val="000000"/>
          <w:sz w:val="28"/>
          <w:szCs w:val="28"/>
        </w:rPr>
        <w:t xml:space="preserve"> and ethics.</w:t>
      </w:r>
    </w:p>
    <w:p w14:paraId="6D2FE3AA"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613DE93E"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Statistics”</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w:t>
      </w:r>
      <w:r>
        <w:rPr>
          <w:rFonts w:ascii="Times New Roman" w:eastAsia="Times New Roman" w:hAnsi="Times New Roman" w:cs="Times New Roman"/>
          <w:color w:val="000000"/>
          <w:sz w:val="28"/>
          <w:szCs w:val="28"/>
        </w:rPr>
        <w:lastRenderedPageBreak/>
        <w:t>accompanied by references to primary sources. Violations of academic integrity include academic plagiarism, self-plagiarism, fabrication, falsification, copying, deception, bribery, and biased evaluation.</w:t>
      </w:r>
    </w:p>
    <w:p w14:paraId="1F29CC5D"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2191C149"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FB0DB84" w14:textId="77777777" w:rsidR="00A77D6E" w:rsidRDefault="00A77D6E">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p>
    <w:p w14:paraId="6EE25A86"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7CB7C561" w14:textId="77777777" w:rsidR="00A77D6E" w:rsidRDefault="00000000">
      <w:pPr>
        <w:pBdr>
          <w:top w:val="nil"/>
          <w:left w:val="nil"/>
          <w:bottom w:val="nil"/>
          <w:right w:val="nil"/>
          <w:between w:val="nil"/>
        </w:pBdr>
        <w:spacing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Statistics”</w:t>
      </w:r>
      <w:r>
        <w:rPr>
          <w:rFonts w:ascii="Times New Roman" w:eastAsia="Times New Roman" w:hAnsi="Times New Roman" w:cs="Times New Roman"/>
          <w:color w:val="000000"/>
          <w:sz w:val="28"/>
          <w:szCs w:val="28"/>
        </w:rPr>
        <w:t>.</w:t>
      </w:r>
    </w:p>
    <w:p w14:paraId="311C2070" w14:textId="77777777" w:rsidR="00A77D6E" w:rsidRDefault="00A77D6E">
      <w:pPr>
        <w:widowControl w:val="0"/>
        <w:shd w:val="clear" w:color="auto" w:fill="FFFFFF"/>
        <w:spacing w:line="240" w:lineRule="auto"/>
        <w:jc w:val="both"/>
        <w:rPr>
          <w:rFonts w:ascii="Times New Roman" w:eastAsia="Times New Roman" w:hAnsi="Times New Roman" w:cs="Times New Roman"/>
          <w:sz w:val="28"/>
          <w:szCs w:val="28"/>
        </w:rPr>
      </w:pPr>
    </w:p>
    <w:p w14:paraId="1F152874" w14:textId="77777777" w:rsidR="00A77D6E" w:rsidRDefault="00000000">
      <w:pPr>
        <w:widowControl w:val="0"/>
        <w:pBdr>
          <w:top w:val="nil"/>
          <w:left w:val="nil"/>
          <w:bottom w:val="nil"/>
          <w:right w:val="nil"/>
          <w:between w:val="nil"/>
        </w:pBdr>
        <w:tabs>
          <w:tab w:val="left" w:pos="993"/>
        </w:tabs>
        <w:spacing w:line="240" w:lineRule="auto"/>
        <w:ind w:firstLine="709"/>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09BDB3B9" w14:textId="77777777" w:rsidR="00A77D6E" w:rsidRDefault="00000000">
      <w:pPr>
        <w:widowControl w:val="0"/>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Basic literature:</w:t>
      </w:r>
    </w:p>
    <w:p w14:paraId="4DA481EB"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Begun S. I. Statistics: textbook. Lutsk: Volyn University named after Lesya Ukrainka, 2022. 230 p. </w:t>
      </w:r>
    </w:p>
    <w:p w14:paraId="3B18F9AD"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Haidenko</w:t>
      </w:r>
      <w:proofErr w:type="spellEnd"/>
      <w:r>
        <w:rPr>
          <w:rFonts w:ascii="Times New Roman" w:eastAsia="Times New Roman" w:hAnsi="Times New Roman" w:cs="Times New Roman"/>
          <w:color w:val="000000"/>
          <w:sz w:val="28"/>
          <w:szCs w:val="28"/>
        </w:rPr>
        <w:t xml:space="preserve"> S. M., Kostyuk V. O. Business Statistics: Textbook. Kharkiv: O. M. </w:t>
      </w:r>
      <w:proofErr w:type="spellStart"/>
      <w:r>
        <w:rPr>
          <w:rFonts w:ascii="Times New Roman" w:eastAsia="Times New Roman" w:hAnsi="Times New Roman" w:cs="Times New Roman"/>
          <w:color w:val="000000"/>
          <w:sz w:val="28"/>
          <w:szCs w:val="28"/>
        </w:rPr>
        <w:t>Beketov</w:t>
      </w:r>
      <w:proofErr w:type="spellEnd"/>
      <w:r>
        <w:rPr>
          <w:rFonts w:ascii="Times New Roman" w:eastAsia="Times New Roman" w:hAnsi="Times New Roman" w:cs="Times New Roman"/>
          <w:color w:val="000000"/>
          <w:sz w:val="28"/>
          <w:szCs w:val="28"/>
        </w:rPr>
        <w:t xml:space="preserve"> National University of Urban Economy, 2023. 190 p.</w:t>
      </w:r>
    </w:p>
    <w:p w14:paraId="482F2B81"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Gerasymenko, S. S., </w:t>
      </w:r>
      <w:proofErr w:type="spellStart"/>
      <w:r>
        <w:rPr>
          <w:rFonts w:ascii="Times New Roman" w:eastAsia="Times New Roman" w:hAnsi="Times New Roman" w:cs="Times New Roman"/>
          <w:color w:val="000000"/>
          <w:sz w:val="28"/>
          <w:szCs w:val="28"/>
        </w:rPr>
        <w:t>Golubova</w:t>
      </w:r>
      <w:proofErr w:type="spellEnd"/>
      <w:r>
        <w:rPr>
          <w:rFonts w:ascii="Times New Roman" w:eastAsia="Times New Roman" w:hAnsi="Times New Roman" w:cs="Times New Roman"/>
          <w:color w:val="000000"/>
          <w:sz w:val="28"/>
          <w:szCs w:val="28"/>
        </w:rPr>
        <w:t xml:space="preserve">, G. V., Potapova, M. Yu., </w:t>
      </w:r>
      <w:proofErr w:type="spellStart"/>
      <w:r>
        <w:rPr>
          <w:rFonts w:ascii="Times New Roman" w:eastAsia="Times New Roman" w:hAnsi="Times New Roman" w:cs="Times New Roman"/>
          <w:color w:val="000000"/>
          <w:sz w:val="28"/>
          <w:szCs w:val="28"/>
        </w:rPr>
        <w:t>Chervona</w:t>
      </w:r>
      <w:proofErr w:type="spellEnd"/>
      <w:r>
        <w:rPr>
          <w:rFonts w:ascii="Times New Roman" w:eastAsia="Times New Roman" w:hAnsi="Times New Roman" w:cs="Times New Roman"/>
          <w:color w:val="000000"/>
          <w:sz w:val="28"/>
          <w:szCs w:val="28"/>
        </w:rPr>
        <w:t>, S. P. Statistics: textbook. / Edited by O. G. Osauhlenko. Kyiv: NASAA, 2022. 265 p.</w:t>
      </w:r>
    </w:p>
    <w:p w14:paraId="54A4BC8B"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Godia I. Statistics: Methodological Publication for First-Year (Bachelor's) Students. Uzhhorod: </w:t>
      </w:r>
      <w:proofErr w:type="spellStart"/>
      <w:r>
        <w:rPr>
          <w:rFonts w:ascii="Times New Roman" w:eastAsia="Times New Roman" w:hAnsi="Times New Roman" w:cs="Times New Roman"/>
          <w:color w:val="000000"/>
          <w:sz w:val="28"/>
          <w:szCs w:val="28"/>
        </w:rPr>
        <w:t>UzhNU</w:t>
      </w:r>
      <w:proofErr w:type="spellEnd"/>
      <w:r>
        <w:rPr>
          <w:rFonts w:ascii="Times New Roman" w:eastAsia="Times New Roman" w:hAnsi="Times New Roman" w:cs="Times New Roman"/>
          <w:color w:val="000000"/>
          <w:sz w:val="28"/>
          <w:szCs w:val="28"/>
        </w:rPr>
        <w:t>, 2023.</w:t>
      </w:r>
    </w:p>
    <w:p w14:paraId="4EE201AD"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Gorkavyi</w:t>
      </w:r>
      <w:proofErr w:type="spellEnd"/>
      <w:r>
        <w:rPr>
          <w:rFonts w:ascii="Times New Roman" w:eastAsia="Times New Roman" w:hAnsi="Times New Roman" w:cs="Times New Roman"/>
          <w:color w:val="000000"/>
          <w:sz w:val="28"/>
          <w:szCs w:val="28"/>
        </w:rPr>
        <w:t xml:space="preserve"> V. K. Statistics: textbook. 3rd ed., revised and supplemented. Kyiv: </w:t>
      </w:r>
      <w:proofErr w:type="spellStart"/>
      <w:r>
        <w:rPr>
          <w:rFonts w:ascii="Times New Roman" w:eastAsia="Times New Roman" w:hAnsi="Times New Roman" w:cs="Times New Roman"/>
          <w:color w:val="000000"/>
          <w:sz w:val="28"/>
          <w:szCs w:val="28"/>
        </w:rPr>
        <w:t>Alerta</w:t>
      </w:r>
      <w:proofErr w:type="spellEnd"/>
      <w:r>
        <w:rPr>
          <w:rFonts w:ascii="Times New Roman" w:eastAsia="Times New Roman" w:hAnsi="Times New Roman" w:cs="Times New Roman"/>
          <w:color w:val="000000"/>
          <w:sz w:val="28"/>
          <w:szCs w:val="28"/>
        </w:rPr>
        <w:t>, 2020. 644 p.</w:t>
      </w:r>
    </w:p>
    <w:p w14:paraId="4F673A3D"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Dorogan-Pysarenko L. O., </w:t>
      </w:r>
      <w:proofErr w:type="spellStart"/>
      <w:r>
        <w:rPr>
          <w:rFonts w:ascii="Times New Roman" w:eastAsia="Times New Roman" w:hAnsi="Times New Roman" w:cs="Times New Roman"/>
          <w:color w:val="000000"/>
          <w:sz w:val="28"/>
          <w:szCs w:val="28"/>
        </w:rPr>
        <w:t>Yegorova</w:t>
      </w:r>
      <w:proofErr w:type="spellEnd"/>
      <w:r>
        <w:rPr>
          <w:rFonts w:ascii="Times New Roman" w:eastAsia="Times New Roman" w:hAnsi="Times New Roman" w:cs="Times New Roman"/>
          <w:color w:val="000000"/>
          <w:sz w:val="28"/>
          <w:szCs w:val="28"/>
        </w:rPr>
        <w:t xml:space="preserve"> O. V., Rudych A. I. Statistics: textbook. Poltava: RVV PDAU, 2021. 300 p.</w:t>
      </w:r>
    </w:p>
    <w:p w14:paraId="463221AF"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Kozyreva O. V., Fedorova V. O. Statistics: textbook. Kharkiv: Ivanchenko I. S. Publishing House, 2021. 187 p.</w:t>
      </w:r>
    </w:p>
    <w:p w14:paraId="0C430328" w14:textId="77777777" w:rsidR="00A77D6E" w:rsidRDefault="00000000">
      <w:pPr>
        <w:widowControl w:val="0"/>
        <w:numPr>
          <w:ilvl w:val="0"/>
          <w:numId w:val="5"/>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Pedchenko</w:t>
      </w:r>
      <w:proofErr w:type="spellEnd"/>
      <w:r>
        <w:rPr>
          <w:rFonts w:ascii="Times New Roman" w:eastAsia="Times New Roman" w:hAnsi="Times New Roman" w:cs="Times New Roman"/>
          <w:color w:val="000000"/>
          <w:sz w:val="28"/>
          <w:szCs w:val="28"/>
        </w:rPr>
        <w:t xml:space="preserve"> G. P., </w:t>
      </w:r>
      <w:proofErr w:type="spellStart"/>
      <w:r>
        <w:rPr>
          <w:rFonts w:ascii="Times New Roman" w:eastAsia="Times New Roman" w:hAnsi="Times New Roman" w:cs="Times New Roman"/>
          <w:color w:val="000000"/>
          <w:sz w:val="28"/>
          <w:szCs w:val="28"/>
        </w:rPr>
        <w:t>Zavadskikh</w:t>
      </w:r>
      <w:proofErr w:type="spellEnd"/>
      <w:r>
        <w:rPr>
          <w:rFonts w:ascii="Times New Roman" w:eastAsia="Times New Roman" w:hAnsi="Times New Roman" w:cs="Times New Roman"/>
          <w:color w:val="000000"/>
          <w:sz w:val="28"/>
          <w:szCs w:val="28"/>
        </w:rPr>
        <w:t xml:space="preserve"> G. M., Prus Yu. O. Statistics: lecture course. </w:t>
      </w:r>
      <w:proofErr w:type="spellStart"/>
      <w:r>
        <w:rPr>
          <w:rFonts w:ascii="Times New Roman" w:eastAsia="Times New Roman" w:hAnsi="Times New Roman" w:cs="Times New Roman"/>
          <w:color w:val="000000"/>
          <w:sz w:val="28"/>
          <w:szCs w:val="28"/>
        </w:rPr>
        <w:t>Melitopol</w:t>
      </w:r>
      <w:proofErr w:type="spellEnd"/>
      <w:r>
        <w:rPr>
          <w:rFonts w:ascii="Times New Roman" w:eastAsia="Times New Roman" w:hAnsi="Times New Roman" w:cs="Times New Roman"/>
          <w:color w:val="000000"/>
          <w:sz w:val="28"/>
          <w:szCs w:val="28"/>
        </w:rPr>
        <w:t xml:space="preserve">: Lux, 2021. 223 p. </w:t>
      </w:r>
    </w:p>
    <w:p w14:paraId="01DCBB13" w14:textId="77777777" w:rsidR="00A77D6E" w:rsidRDefault="00A77D6E">
      <w:pPr>
        <w:widowControl w:val="0"/>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b/>
          <w:bCs/>
          <w:color w:val="000000"/>
          <w:sz w:val="28"/>
          <w:szCs w:val="28"/>
        </w:rPr>
      </w:pPr>
    </w:p>
    <w:p w14:paraId="0C017B75" w14:textId="77777777" w:rsidR="00A77D6E" w:rsidRDefault="00000000">
      <w:pPr>
        <w:widowControl w:val="0"/>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Additional literature:</w:t>
      </w:r>
    </w:p>
    <w:p w14:paraId="2FE9E9C9"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Karpenko L. M. Statistics: textbook. Odessa: ORIDU NADU, 2019. 184 p.</w:t>
      </w:r>
    </w:p>
    <w:p w14:paraId="3BBA89EB"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Oprya</w:t>
      </w:r>
      <w:proofErr w:type="spellEnd"/>
      <w:r>
        <w:rPr>
          <w:rFonts w:ascii="Times New Roman" w:eastAsia="Times New Roman" w:hAnsi="Times New Roman" w:cs="Times New Roman"/>
          <w:color w:val="000000"/>
          <w:sz w:val="28"/>
          <w:szCs w:val="28"/>
        </w:rPr>
        <w:t xml:space="preserve"> A. T. Statistics: Textbook. Kyiv: </w:t>
      </w:r>
      <w:proofErr w:type="spellStart"/>
      <w:r>
        <w:rPr>
          <w:rFonts w:ascii="Times New Roman" w:eastAsia="Times New Roman" w:hAnsi="Times New Roman" w:cs="Times New Roman"/>
          <w:color w:val="000000"/>
          <w:sz w:val="28"/>
          <w:szCs w:val="28"/>
        </w:rPr>
        <w:t>TsNL</w:t>
      </w:r>
      <w:proofErr w:type="spellEnd"/>
      <w:r>
        <w:rPr>
          <w:rFonts w:ascii="Times New Roman" w:eastAsia="Times New Roman" w:hAnsi="Times New Roman" w:cs="Times New Roman"/>
          <w:color w:val="000000"/>
          <w:sz w:val="28"/>
          <w:szCs w:val="28"/>
        </w:rPr>
        <w:t>, 2012. 448 p.</w:t>
      </w:r>
    </w:p>
    <w:p w14:paraId="7E49D904"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Pidlypna</w:t>
      </w:r>
      <w:proofErr w:type="spellEnd"/>
      <w:r>
        <w:rPr>
          <w:rFonts w:ascii="Times New Roman" w:eastAsia="Times New Roman" w:hAnsi="Times New Roman" w:cs="Times New Roman"/>
          <w:color w:val="000000"/>
          <w:sz w:val="28"/>
          <w:szCs w:val="28"/>
        </w:rPr>
        <w:t xml:space="preserve"> R., </w:t>
      </w:r>
      <w:proofErr w:type="spellStart"/>
      <w:r>
        <w:rPr>
          <w:rFonts w:ascii="Times New Roman" w:eastAsia="Times New Roman" w:hAnsi="Times New Roman" w:cs="Times New Roman"/>
          <w:color w:val="000000"/>
          <w:sz w:val="28"/>
          <w:szCs w:val="28"/>
        </w:rPr>
        <w:t>Pidlypny</w:t>
      </w:r>
      <w:proofErr w:type="spellEnd"/>
      <w:r>
        <w:rPr>
          <w:rFonts w:ascii="Times New Roman" w:eastAsia="Times New Roman" w:hAnsi="Times New Roman" w:cs="Times New Roman"/>
          <w:color w:val="000000"/>
          <w:sz w:val="28"/>
          <w:szCs w:val="28"/>
        </w:rPr>
        <w:t xml:space="preserve"> Y., Indus K. The use of statistical methods in financial management to </w:t>
      </w:r>
      <w:proofErr w:type="spellStart"/>
      <w:r>
        <w:rPr>
          <w:rFonts w:ascii="Times New Roman" w:eastAsia="Times New Roman" w:hAnsi="Times New Roman" w:cs="Times New Roman"/>
          <w:color w:val="000000"/>
          <w:sz w:val="28"/>
          <w:szCs w:val="28"/>
        </w:rPr>
        <w:t>optimise</w:t>
      </w:r>
      <w:proofErr w:type="spellEnd"/>
      <w:r>
        <w:rPr>
          <w:rFonts w:ascii="Times New Roman" w:eastAsia="Times New Roman" w:hAnsi="Times New Roman" w:cs="Times New Roman"/>
          <w:color w:val="000000"/>
          <w:sz w:val="28"/>
          <w:szCs w:val="28"/>
        </w:rPr>
        <w:t xml:space="preserve"> management decision-making. </w:t>
      </w:r>
      <w:r>
        <w:rPr>
          <w:rFonts w:ascii="Times New Roman" w:eastAsia="Times New Roman" w:hAnsi="Times New Roman" w:cs="Times New Roman"/>
          <w:i/>
          <w:iCs/>
          <w:color w:val="000000"/>
          <w:sz w:val="28"/>
          <w:szCs w:val="28"/>
        </w:rPr>
        <w:t>Young Scientist</w:t>
      </w:r>
      <w:r>
        <w:rPr>
          <w:rFonts w:ascii="Times New Roman" w:eastAsia="Times New Roman" w:hAnsi="Times New Roman" w:cs="Times New Roman"/>
          <w:color w:val="000000"/>
          <w:sz w:val="28"/>
          <w:szCs w:val="28"/>
        </w:rPr>
        <w:t>, 2024. No. 4(128). pp. 215–220.</w:t>
      </w:r>
    </w:p>
    <w:p w14:paraId="72177279"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Chmut</w:t>
      </w:r>
      <w:proofErr w:type="spellEnd"/>
      <w:r>
        <w:rPr>
          <w:rFonts w:ascii="Times New Roman" w:eastAsia="Times New Roman" w:hAnsi="Times New Roman" w:cs="Times New Roman"/>
          <w:color w:val="000000"/>
          <w:sz w:val="28"/>
          <w:szCs w:val="28"/>
        </w:rPr>
        <w:t xml:space="preserve"> A. V. Business Statistics: Textbook. For 1st (bachelor's) level students, </w:t>
      </w:r>
      <w:proofErr w:type="spellStart"/>
      <w:r>
        <w:rPr>
          <w:rFonts w:ascii="Times New Roman" w:eastAsia="Times New Roman" w:hAnsi="Times New Roman" w:cs="Times New Roman"/>
          <w:color w:val="000000"/>
          <w:sz w:val="28"/>
          <w:szCs w:val="28"/>
        </w:rPr>
        <w:t>specialisation</w:t>
      </w:r>
      <w:proofErr w:type="spellEnd"/>
      <w:r>
        <w:rPr>
          <w:rFonts w:ascii="Times New Roman" w:eastAsia="Times New Roman" w:hAnsi="Times New Roman" w:cs="Times New Roman"/>
          <w:color w:val="000000"/>
          <w:sz w:val="28"/>
          <w:szCs w:val="28"/>
        </w:rPr>
        <w:t xml:space="preserve"> 073 "Management". Ivano-Frankivsk, 2023.</w:t>
      </w:r>
    </w:p>
    <w:p w14:paraId="088F8E43"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roofErr w:type="spellStart"/>
      <w:r>
        <w:rPr>
          <w:rFonts w:ascii="Times New Roman" w:eastAsia="Times New Roman" w:hAnsi="Times New Roman" w:cs="Times New Roman"/>
          <w:color w:val="000000"/>
          <w:sz w:val="28"/>
          <w:szCs w:val="28"/>
        </w:rPr>
        <w:t>Shenderivska</w:t>
      </w:r>
      <w:proofErr w:type="spellEnd"/>
      <w:r>
        <w:rPr>
          <w:rFonts w:ascii="Times New Roman" w:eastAsia="Times New Roman" w:hAnsi="Times New Roman" w:cs="Times New Roman"/>
          <w:color w:val="000000"/>
          <w:sz w:val="28"/>
          <w:szCs w:val="28"/>
        </w:rPr>
        <w:t xml:space="preserve"> L. P., Huk O. V., Mokhonko G. A. Business Statistics: Recommendations for Coursework. Kyiv: I. Sikorsky KPI, 2023.</w:t>
      </w:r>
    </w:p>
    <w:p w14:paraId="06514F06"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 xml:space="preserve">Bruce P., Bruce A., </w:t>
      </w:r>
      <w:proofErr w:type="spellStart"/>
      <w:r>
        <w:rPr>
          <w:rFonts w:ascii="Times New Roman" w:eastAsia="Times New Roman" w:hAnsi="Times New Roman" w:cs="Times New Roman"/>
          <w:color w:val="000000"/>
          <w:sz w:val="28"/>
          <w:szCs w:val="28"/>
        </w:rPr>
        <w:t>Gedeck</w:t>
      </w:r>
      <w:proofErr w:type="spellEnd"/>
      <w:r>
        <w:rPr>
          <w:rFonts w:ascii="Times New Roman" w:eastAsia="Times New Roman" w:hAnsi="Times New Roman" w:cs="Times New Roman"/>
          <w:color w:val="000000"/>
          <w:sz w:val="28"/>
          <w:szCs w:val="28"/>
        </w:rPr>
        <w:t xml:space="preserve"> P. Practical Statistics for Data Scientists. 2nd ed. O’Reilly Media, 2020. 340 p.</w:t>
      </w:r>
    </w:p>
    <w:p w14:paraId="785152DF" w14:textId="77777777" w:rsidR="00A77D6E" w:rsidRDefault="00000000">
      <w:pPr>
        <w:widowControl w:val="0"/>
        <w:numPr>
          <w:ilvl w:val="0"/>
          <w:numId w:val="6"/>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Mendenhall W., Beaver R. J., Beaver B. M. Introduction to Probability and Statistics. 15th ed. Cengage Learning, 2020.</w:t>
      </w:r>
    </w:p>
    <w:p w14:paraId="62E52FF8" w14:textId="77777777" w:rsidR="00A77D6E" w:rsidRDefault="00A77D6E">
      <w:pPr>
        <w:widowControl w:val="0"/>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p>
    <w:p w14:paraId="0D6E19C9" w14:textId="77777777" w:rsidR="00A77D6E" w:rsidRDefault="00000000">
      <w:pPr>
        <w:widowControl w:val="0"/>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Information resources:</w:t>
      </w:r>
    </w:p>
    <w:p w14:paraId="53DFDB95"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State Statistics Service of Ukraine (SSSU) – official web portal of statistical data of Ukraine. URL:</w:t>
      </w:r>
      <w:hyperlink r:id="rId10">
        <w:r>
          <w:rPr>
            <w:rFonts w:ascii="Times New Roman" w:eastAsia="Times New Roman" w:hAnsi="Times New Roman" w:cs="Times New Roman"/>
            <w:color w:val="0563C1"/>
            <w:sz w:val="28"/>
            <w:szCs w:val="28"/>
            <w:u w:val="single"/>
          </w:rPr>
          <w:t xml:space="preserve"> https://stat.gov.ua./</w:t>
        </w:r>
      </w:hyperlink>
      <w:r>
        <w:rPr>
          <w:rFonts w:ascii="Times New Roman" w:eastAsia="Times New Roman" w:hAnsi="Times New Roman" w:cs="Times New Roman"/>
          <w:color w:val="000000"/>
          <w:sz w:val="28"/>
          <w:szCs w:val="28"/>
        </w:rPr>
        <w:t xml:space="preserve"> </w:t>
      </w:r>
    </w:p>
    <w:p w14:paraId="4DF7B95F"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Bank of Ukraine (NBU). URL:</w:t>
      </w:r>
      <w:hyperlink r:id="rId11">
        <w:r>
          <w:rPr>
            <w:rFonts w:ascii="Times New Roman" w:eastAsia="Times New Roman" w:hAnsi="Times New Roman" w:cs="Times New Roman"/>
            <w:color w:val="0563C1"/>
            <w:sz w:val="28"/>
            <w:szCs w:val="28"/>
            <w:u w:val="single"/>
          </w:rPr>
          <w:t xml:space="preserve"> </w:t>
        </w:r>
      </w:hyperlink>
      <w:hyperlink r:id="rId12">
        <w:r>
          <w:rPr>
            <w:rFonts w:ascii="Times New Roman" w:eastAsia="Times New Roman" w:hAnsi="Times New Roman" w:cs="Times New Roman"/>
            <w:color w:val="000000"/>
            <w:sz w:val="28"/>
            <w:szCs w:val="28"/>
          </w:rPr>
          <w:t>https://bank.gov.ua./</w:t>
        </w:r>
      </w:hyperlink>
      <w:r>
        <w:rPr>
          <w:rFonts w:ascii="Times New Roman" w:eastAsia="Times New Roman" w:hAnsi="Times New Roman" w:cs="Times New Roman"/>
          <w:color w:val="000000"/>
          <w:sz w:val="28"/>
          <w:szCs w:val="28"/>
        </w:rPr>
        <w:t xml:space="preserve"> </w:t>
      </w:r>
    </w:p>
    <w:p w14:paraId="338F4DF9"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Eurostat – statistical agency of the European Union. URL:</w:t>
      </w:r>
      <w:hyperlink r:id="rId13">
        <w:r>
          <w:rPr>
            <w:rFonts w:ascii="Times New Roman" w:eastAsia="Times New Roman" w:hAnsi="Times New Roman" w:cs="Times New Roman"/>
            <w:color w:val="0563C1"/>
            <w:sz w:val="28"/>
            <w:szCs w:val="28"/>
            <w:u w:val="single"/>
          </w:rPr>
          <w:t xml:space="preserve"> https://ec.europa.eu/eurostat</w:t>
        </w:r>
      </w:hyperlink>
      <w:r>
        <w:rPr>
          <w:rFonts w:ascii="Times New Roman" w:eastAsia="Times New Roman" w:hAnsi="Times New Roman" w:cs="Times New Roman"/>
          <w:color w:val="000000"/>
          <w:sz w:val="28"/>
          <w:szCs w:val="28"/>
        </w:rPr>
        <w:t xml:space="preserve"> </w:t>
      </w:r>
    </w:p>
    <w:p w14:paraId="1BAF28D8"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International Monetary Fund (IMF) – official website with macroeconomic data URL:</w:t>
      </w:r>
      <w:hyperlink r:id="rId14">
        <w:r>
          <w:rPr>
            <w:rFonts w:ascii="Times New Roman" w:eastAsia="Times New Roman" w:hAnsi="Times New Roman" w:cs="Times New Roman"/>
            <w:color w:val="0563C1"/>
            <w:sz w:val="28"/>
            <w:szCs w:val="28"/>
            <w:u w:val="single"/>
          </w:rPr>
          <w:t xml:space="preserve"> </w:t>
        </w:r>
      </w:hyperlink>
      <w:hyperlink r:id="rId15">
        <w:r>
          <w:rPr>
            <w:rFonts w:ascii="Times New Roman" w:eastAsia="Times New Roman" w:hAnsi="Times New Roman" w:cs="Times New Roman"/>
            <w:color w:val="000000"/>
            <w:sz w:val="28"/>
            <w:szCs w:val="28"/>
          </w:rPr>
          <w:t>https://www.imf.org/en/Home</w:t>
        </w:r>
      </w:hyperlink>
      <w:r>
        <w:rPr>
          <w:rFonts w:ascii="Times New Roman" w:eastAsia="Times New Roman" w:hAnsi="Times New Roman" w:cs="Times New Roman"/>
          <w:color w:val="000000"/>
          <w:sz w:val="28"/>
          <w:szCs w:val="28"/>
        </w:rPr>
        <w:t xml:space="preserve"> </w:t>
      </w:r>
    </w:p>
    <w:p w14:paraId="29BEA2B6"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United Nations Statistics Division. URL:</w:t>
      </w:r>
      <w:hyperlink r:id="rId16">
        <w:r>
          <w:rPr>
            <w:rFonts w:ascii="Times New Roman" w:eastAsia="Times New Roman" w:hAnsi="Times New Roman" w:cs="Times New Roman"/>
            <w:color w:val="0563C1"/>
            <w:sz w:val="28"/>
            <w:szCs w:val="28"/>
            <w:u w:val="single"/>
          </w:rPr>
          <w:t xml:space="preserve"> https://unstats.un.org/UNSDWebsite/</w:t>
        </w:r>
      </w:hyperlink>
      <w:r>
        <w:rPr>
          <w:rFonts w:ascii="Times New Roman" w:eastAsia="Times New Roman" w:hAnsi="Times New Roman" w:cs="Times New Roman"/>
          <w:color w:val="000000"/>
          <w:sz w:val="28"/>
          <w:szCs w:val="28"/>
        </w:rPr>
        <w:t xml:space="preserve"> </w:t>
      </w:r>
    </w:p>
    <w:p w14:paraId="1174FB75" w14:textId="77777777" w:rsidR="00A77D6E" w:rsidRDefault="00000000">
      <w:pPr>
        <w:widowControl w:val="0"/>
        <w:numPr>
          <w:ilvl w:val="0"/>
          <w:numId w:val="1"/>
        </w:numPr>
        <w:pBdr>
          <w:top w:val="nil"/>
          <w:left w:val="nil"/>
          <w:bottom w:val="nil"/>
          <w:right w:val="nil"/>
          <w:between w:val="nil"/>
        </w:pBdr>
        <w:tabs>
          <w:tab w:val="left" w:pos="180"/>
          <w:tab w:val="left" w:pos="360"/>
          <w:tab w:val="left" w:pos="457"/>
        </w:tabs>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International Statistical Institute (ISI). URL:</w:t>
      </w:r>
      <w:hyperlink r:id="rId17">
        <w:r>
          <w:rPr>
            <w:rFonts w:ascii="Times New Roman" w:eastAsia="Times New Roman" w:hAnsi="Times New Roman" w:cs="Times New Roman"/>
            <w:color w:val="0563C1"/>
            <w:sz w:val="28"/>
            <w:szCs w:val="28"/>
            <w:u w:val="single"/>
          </w:rPr>
          <w:t xml:space="preserve"> https://isi-web.org/</w:t>
        </w:r>
      </w:hyperlink>
      <w:r>
        <w:rPr>
          <w:rFonts w:ascii="Times New Roman" w:eastAsia="Times New Roman" w:hAnsi="Times New Roman" w:cs="Times New Roman"/>
          <w:color w:val="000000"/>
          <w:sz w:val="28"/>
          <w:szCs w:val="28"/>
        </w:rPr>
        <w:t xml:space="preserve"> </w:t>
      </w:r>
    </w:p>
    <w:sectPr w:rsidR="00A77D6E">
      <w:pgSz w:w="11906" w:h="16838"/>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6A3D011-A502-4CB5-BECF-7276B93BE6DD}"/>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BEA3ED13-43DB-4770-9A44-16933F36094F}"/>
    <w:embedBold r:id="rId3" w:fontKey="{610DEF5B-8486-482E-BB22-1C0EA21DF7C0}"/>
    <w:embedItalic r:id="rId4" w:fontKey="{A0AAA06E-B1DD-4326-9B87-1742515A58C7}"/>
    <w:embedBoldItalic r:id="rId5" w:fontKey="{6DBFC019-5548-4955-B72C-C9D8783B7F17}"/>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6" w:fontKey="{BD3AF855-D6DF-49CA-87B9-6343C08469DF}"/>
  </w:font>
  <w:font w:name="Calibri Light">
    <w:panose1 w:val="020F0302020204030204"/>
    <w:charset w:val="CC"/>
    <w:family w:val="swiss"/>
    <w:pitch w:val="variable"/>
    <w:sig w:usb0="E4002EFF" w:usb1="C200247B" w:usb2="00000009" w:usb3="00000000" w:csb0="000001FF" w:csb1="00000000"/>
    <w:embedRegular r:id="rId7" w:fontKey="{E4EFF619-BC96-424B-9D89-DB194521225B}"/>
    <w:embedBold r:id="rId8" w:fontKey="{0AE5BB46-A97E-4695-ADC9-1544D9AA3792}"/>
    <w:embedItalic r:id="rId9" w:fontKey="{7FC289E7-E997-4602-81F6-BD357AE3D080}"/>
    <w:embedBoldItalic r:id="rId10" w:fontKey="{E0F03784-027C-4931-AAE4-8240D1178E80}"/>
  </w:font>
  <w:font w:name="Arial Narrow">
    <w:panose1 w:val="020B0606020202030204"/>
    <w:charset w:val="CC"/>
    <w:family w:val="swiss"/>
    <w:pitch w:val="variable"/>
    <w:sig w:usb0="00000287" w:usb1="00000800" w:usb2="00000000" w:usb3="00000000" w:csb0="0000009F" w:csb1="00000000"/>
    <w:embedBold r:id="rId11" w:fontKey="{9307496B-C33E-49EF-ADA9-90ABA4A41F0D}"/>
  </w:font>
  <w:font w:name="Cambria">
    <w:panose1 w:val="02040503050406030204"/>
    <w:charset w:val="CC"/>
    <w:family w:val="roman"/>
    <w:pitch w:val="variable"/>
    <w:sig w:usb0="E00006FF" w:usb1="420024FF" w:usb2="02000000" w:usb3="00000000" w:csb0="0000019F" w:csb1="00000000"/>
    <w:embedRegular r:id="rId12" w:fontKey="{5CF0963A-A0B6-4942-9B43-637F252ADA33}"/>
    <w:embedBold r:id="rId13" w:fontKey="{56C98563-4E22-468B-830E-28686DE1646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22894"/>
    <w:multiLevelType w:val="multilevel"/>
    <w:tmpl w:val="F42E43A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31C33862"/>
    <w:multiLevelType w:val="multilevel"/>
    <w:tmpl w:val="9482B4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55C4A43"/>
    <w:multiLevelType w:val="multilevel"/>
    <w:tmpl w:val="5650BA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0AA527F"/>
    <w:multiLevelType w:val="multilevel"/>
    <w:tmpl w:val="4664B8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D4E0797"/>
    <w:multiLevelType w:val="multilevel"/>
    <w:tmpl w:val="CA8295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7264145"/>
    <w:multiLevelType w:val="multilevel"/>
    <w:tmpl w:val="7C846E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28849423">
    <w:abstractNumId w:val="3"/>
  </w:num>
  <w:num w:numId="2" w16cid:durableId="1781342496">
    <w:abstractNumId w:val="0"/>
  </w:num>
  <w:num w:numId="3" w16cid:durableId="1620600705">
    <w:abstractNumId w:val="4"/>
  </w:num>
  <w:num w:numId="4" w16cid:durableId="1668438233">
    <w:abstractNumId w:val="1"/>
  </w:num>
  <w:num w:numId="5" w16cid:durableId="1152143102">
    <w:abstractNumId w:val="2"/>
  </w:num>
  <w:num w:numId="6" w16cid:durableId="21278935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D6E"/>
    <w:rsid w:val="00060D5F"/>
    <w:rsid w:val="00A77D6E"/>
    <w:rsid w:val="00D22BCA"/>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E8443"/>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ru-UA"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line="240" w:lineRule="auto"/>
      <w:ind w:firstLine="709"/>
      <w:jc w:val="both"/>
      <w:outlineLvl w:val="0"/>
    </w:pPr>
    <w:rPr>
      <w:b/>
      <w:bCs/>
      <w:sz w:val="32"/>
      <w:szCs w:val="32"/>
    </w:rPr>
  </w:style>
  <w:style w:type="paragraph" w:styleId="2">
    <w:name w:val="heading 2"/>
    <w:basedOn w:val="a"/>
    <w:next w:val="a"/>
    <w:uiPriority w:val="9"/>
    <w:unhideWhenUsed/>
    <w:qFormat/>
    <w:pPr>
      <w:keepNext/>
      <w:spacing w:before="240" w:after="60" w:line="240" w:lineRule="auto"/>
      <w:ind w:firstLine="709"/>
      <w:jc w:val="both"/>
      <w:outlineLvl w:val="1"/>
    </w:pPr>
    <w:rPr>
      <w:b/>
      <w:bCs/>
      <w:i/>
      <w:iCs/>
      <w:sz w:val="28"/>
      <w:szCs w:val="28"/>
    </w:rPr>
  </w:style>
  <w:style w:type="paragraph" w:styleId="3">
    <w:name w:val="heading 3"/>
    <w:basedOn w:val="a"/>
    <w:next w:val="a"/>
    <w:uiPriority w:val="9"/>
    <w:semiHidden/>
    <w:unhideWhenUsed/>
    <w:qFormat/>
    <w:pPr>
      <w:keepNext/>
      <w:keepLines/>
      <w:spacing w:before="40"/>
      <w:outlineLvl w:val="2"/>
    </w:pPr>
    <w:rPr>
      <w:color w:val="1F3763"/>
      <w:sz w:val="24"/>
      <w:szCs w:val="24"/>
    </w:rPr>
  </w:style>
  <w:style w:type="paragraph" w:styleId="4">
    <w:name w:val="heading 4"/>
    <w:basedOn w:val="a"/>
    <w:next w:val="a"/>
    <w:uiPriority w:val="9"/>
    <w:semiHidden/>
    <w:unhideWhenUsed/>
    <w:qFormat/>
    <w:pPr>
      <w:keepNext/>
      <w:keepLines/>
      <w:spacing w:before="40"/>
      <w:outlineLvl w:val="3"/>
    </w:pPr>
    <w:rPr>
      <w:i/>
      <w:iCs/>
      <w:color w:val="2F5496"/>
    </w:rPr>
  </w:style>
  <w:style w:type="paragraph" w:styleId="5">
    <w:name w:val="heading 5"/>
    <w:basedOn w:val="a"/>
    <w:next w:val="a"/>
    <w:uiPriority w:val="9"/>
    <w:semiHidden/>
    <w:unhideWhenUsed/>
    <w:qFormat/>
    <w:pPr>
      <w:keepNext/>
      <w:keepLines/>
      <w:spacing w:before="40"/>
      <w:outlineLvl w:val="4"/>
    </w:pPr>
    <w:rPr>
      <w:color w:val="2F5496"/>
    </w:rPr>
  </w:style>
  <w:style w:type="paragraph" w:styleId="6">
    <w:name w:val="heading 6"/>
    <w:basedOn w:val="a"/>
    <w:next w:val="a"/>
    <w:uiPriority w:val="9"/>
    <w:semiHidden/>
    <w:unhideWhenUsed/>
    <w:qFormat/>
    <w:pPr>
      <w:keepNext/>
      <w:keepLines/>
      <w:spacing w:before="40"/>
      <w:outlineLvl w:val="5"/>
    </w:pPr>
    <w:rPr>
      <w:color w:val="1F3763"/>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line="240" w:lineRule="auto"/>
      <w:ind w:firstLine="709"/>
      <w:jc w:val="both"/>
    </w:pPr>
    <w:rPr>
      <w:b/>
      <w:bCs/>
      <w:sz w:val="28"/>
      <w:szCs w:val="28"/>
    </w:rPr>
  </w:style>
  <w:style w:type="character" w:styleId="a4">
    <w:name w:val="FollowedHyperlink"/>
    <w:uiPriority w:val="99"/>
    <w:semiHidden/>
    <w:rPr>
      <w:rFonts w:cs="Times New Roman"/>
      <w:color w:val="954F72"/>
      <w:u w:val="single"/>
    </w:rPr>
  </w:style>
  <w:style w:type="character" w:styleId="a5">
    <w:name w:val="Emphasis"/>
    <w:uiPriority w:val="99"/>
    <w:qFormat/>
    <w:rPr>
      <w:rFonts w:cs="Times New Roman"/>
      <w:i/>
      <w:iCs/>
    </w:rPr>
  </w:style>
  <w:style w:type="character" w:styleId="a6">
    <w:name w:val="Hyperlink"/>
    <w:uiPriority w:val="99"/>
    <w:qFormat/>
    <w:rPr>
      <w:rFonts w:cs="Times New Roman"/>
      <w:color w:val="0563C1"/>
      <w:u w:val="single"/>
    </w:rPr>
  </w:style>
  <w:style w:type="character" w:styleId="a7">
    <w:name w:val="Strong"/>
    <w:uiPriority w:val="99"/>
    <w:qFormat/>
    <w:rPr>
      <w:rFonts w:cs="Times New Roman"/>
      <w:b/>
      <w:bCs/>
    </w:rPr>
  </w:style>
  <w:style w:type="paragraph" w:styleId="a8">
    <w:name w:val="Balloon Text"/>
    <w:link w:val="a9"/>
    <w:uiPriority w:val="99"/>
    <w:semiHidden/>
    <w:unhideWhenUsed/>
    <w:pPr>
      <w:spacing w:line="240" w:lineRule="auto"/>
    </w:pPr>
    <w:rPr>
      <w:rFonts w:ascii="Tahoma" w:hAnsi="Tahoma" w:cs="Tahoma"/>
      <w:sz w:val="16"/>
      <w:szCs w:val="16"/>
    </w:rPr>
  </w:style>
  <w:style w:type="paragraph" w:styleId="aa">
    <w:name w:val="Document Map"/>
    <w:link w:val="ab"/>
    <w:uiPriority w:val="99"/>
    <w:semiHidden/>
    <w:pPr>
      <w:shd w:val="clear" w:color="auto" w:fill="000080"/>
      <w:spacing w:line="240" w:lineRule="auto"/>
      <w:ind w:firstLine="709"/>
      <w:jc w:val="both"/>
    </w:pPr>
    <w:rPr>
      <w:rFonts w:ascii="Tahoma" w:hAnsi="Tahoma" w:cs="Tahoma"/>
      <w:sz w:val="20"/>
      <w:szCs w:val="20"/>
    </w:rPr>
  </w:style>
  <w:style w:type="paragraph" w:styleId="ac">
    <w:name w:val="header"/>
    <w:link w:val="ad"/>
    <w:uiPriority w:val="99"/>
    <w:pPr>
      <w:tabs>
        <w:tab w:val="center" w:pos="4677"/>
        <w:tab w:val="right" w:pos="9355"/>
      </w:tabs>
      <w:spacing w:line="240" w:lineRule="auto"/>
    </w:pPr>
  </w:style>
  <w:style w:type="paragraph" w:styleId="ae">
    <w:name w:val="Body Text"/>
    <w:link w:val="af"/>
    <w:uiPriority w:val="99"/>
    <w:pPr>
      <w:spacing w:after="120" w:line="240" w:lineRule="auto"/>
      <w:ind w:firstLine="709"/>
      <w:jc w:val="both"/>
    </w:pPr>
    <w:rPr>
      <w:rFonts w:ascii="Times New Roman" w:hAnsi="Times New Roman" w:cs="Times New Roman"/>
      <w:sz w:val="24"/>
      <w:szCs w:val="24"/>
    </w:rPr>
  </w:style>
  <w:style w:type="paragraph" w:styleId="af0">
    <w:name w:val="footer"/>
    <w:link w:val="af1"/>
    <w:uiPriority w:val="99"/>
    <w:pPr>
      <w:tabs>
        <w:tab w:val="center" w:pos="4677"/>
        <w:tab w:val="right" w:pos="9355"/>
      </w:tabs>
      <w:spacing w:line="240" w:lineRule="auto"/>
    </w:pPr>
  </w:style>
  <w:style w:type="paragraph" w:styleId="af2">
    <w:name w:val="Normal (Web)"/>
    <w:uiPriority w:val="99"/>
    <w:qFormat/>
    <w:pPr>
      <w:spacing w:before="100" w:beforeAutospacing="1" w:after="100" w:afterAutospacing="1" w:line="240" w:lineRule="auto"/>
      <w:ind w:firstLine="709"/>
      <w:jc w:val="both"/>
    </w:pPr>
    <w:rPr>
      <w:rFonts w:ascii="Times New Roman" w:eastAsia="Times New Roman" w:hAnsi="Times New Roman" w:cs="Times New Roman"/>
      <w:sz w:val="24"/>
      <w:szCs w:val="24"/>
      <w:lang w:val="uk-UA" w:eastAsia="uk-UA"/>
    </w:rPr>
  </w:style>
  <w:style w:type="table" w:styleId="af3">
    <w:name w:val="Table Grid"/>
    <w:basedOn w:val="a1"/>
    <w:uiPriority w:val="39"/>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uiPriority w:val="99"/>
    <w:locked/>
    <w:rPr>
      <w:rFonts w:ascii="Calibri Light" w:hAnsi="Calibri Light" w:cs="Times New Roman"/>
      <w:b/>
      <w:bCs/>
      <w:kern w:val="32"/>
      <w:sz w:val="32"/>
      <w:szCs w:val="32"/>
      <w:lang w:val="ru-RU" w:eastAsia="ru-RU"/>
    </w:rPr>
  </w:style>
  <w:style w:type="character" w:customStyle="1" w:styleId="20">
    <w:name w:val="Заголовок 2 Знак"/>
    <w:uiPriority w:val="99"/>
    <w:semiHidden/>
    <w:locked/>
    <w:rPr>
      <w:rFonts w:ascii="Calibri Light" w:hAnsi="Calibri Light" w:cs="Times New Roman"/>
      <w:b/>
      <w:bCs/>
      <w:i/>
      <w:iCs/>
      <w:sz w:val="28"/>
      <w:szCs w:val="28"/>
      <w:lang w:val="ru-RU" w:eastAsia="ru-RU"/>
    </w:rPr>
  </w:style>
  <w:style w:type="character" w:customStyle="1" w:styleId="30">
    <w:name w:val="Заголовок 3 Знак"/>
    <w:uiPriority w:val="99"/>
    <w:locked/>
    <w:rPr>
      <w:rFonts w:ascii="Calibri Light" w:hAnsi="Calibri Light" w:cs="Times New Roman"/>
      <w:color w:val="1F3763"/>
      <w:sz w:val="24"/>
      <w:szCs w:val="24"/>
      <w:lang w:val="ru-RU" w:eastAsia="ru-RU"/>
    </w:rPr>
  </w:style>
  <w:style w:type="character" w:customStyle="1" w:styleId="40">
    <w:name w:val="Заголовок 4 Знак"/>
    <w:uiPriority w:val="99"/>
    <w:locked/>
    <w:rPr>
      <w:rFonts w:ascii="Calibri Light" w:hAnsi="Calibri Light" w:cs="Times New Roman"/>
      <w:i/>
      <w:iCs/>
      <w:color w:val="2F5496"/>
      <w:lang w:val="ru-RU" w:eastAsia="ru-RU"/>
    </w:rPr>
  </w:style>
  <w:style w:type="character" w:customStyle="1" w:styleId="50">
    <w:name w:val="Заголовок 5 Знак"/>
    <w:uiPriority w:val="99"/>
    <w:semiHidden/>
    <w:qFormat/>
    <w:locked/>
    <w:rPr>
      <w:rFonts w:ascii="Calibri Light" w:hAnsi="Calibri Light" w:cs="Times New Roman"/>
      <w:color w:val="2F5496"/>
      <w:lang w:val="ru-RU" w:eastAsia="ru-RU"/>
    </w:rPr>
  </w:style>
  <w:style w:type="character" w:customStyle="1" w:styleId="60">
    <w:name w:val="Заголовок 6 Знак"/>
    <w:uiPriority w:val="99"/>
    <w:semiHidden/>
    <w:locked/>
    <w:rPr>
      <w:rFonts w:ascii="Calibri Light" w:hAnsi="Calibri Light" w:cs="Times New Roman"/>
      <w:color w:val="1F3763"/>
      <w:lang w:val="ru-RU" w:eastAsia="ru-RU"/>
    </w:rPr>
  </w:style>
  <w:style w:type="paragraph" w:styleId="af4">
    <w:name w:val="List Paragraph"/>
    <w:uiPriority w:val="34"/>
    <w:qFormat/>
    <w:pPr>
      <w:ind w:left="720"/>
      <w:contextualSpacing/>
    </w:pPr>
  </w:style>
  <w:style w:type="character" w:customStyle="1" w:styleId="af5">
    <w:name w:val="Основной текст_"/>
    <w:link w:val="51"/>
    <w:uiPriority w:val="99"/>
    <w:locked/>
    <w:rPr>
      <w:rFonts w:ascii="Times New Roman" w:hAnsi="Times New Roman" w:cs="Times New Roman"/>
      <w:spacing w:val="2"/>
      <w:shd w:val="clear" w:color="auto" w:fill="FFFFFF"/>
    </w:rPr>
  </w:style>
  <w:style w:type="paragraph" w:customStyle="1" w:styleId="51">
    <w:name w:val="Основной текст5"/>
    <w:link w:val="af5"/>
    <w:uiPriority w:val="99"/>
    <w:qFormat/>
    <w:pPr>
      <w:widowControl w:val="0"/>
      <w:shd w:val="clear" w:color="auto" w:fill="FFFFFF"/>
      <w:spacing w:before="420" w:after="420" w:line="240" w:lineRule="atLeast"/>
      <w:ind w:hanging="400"/>
    </w:pPr>
    <w:rPr>
      <w:rFonts w:ascii="Times New Roman" w:eastAsia="Times New Roman" w:hAnsi="Times New Roman" w:cs="Times New Roman"/>
      <w:spacing w:val="2"/>
      <w:lang w:eastAsia="en-US"/>
    </w:rPr>
  </w:style>
  <w:style w:type="character" w:customStyle="1" w:styleId="31">
    <w:name w:val="Основной текст (3) + Не полужирный"/>
    <w:uiPriority w:val="99"/>
    <w:rPr>
      <w:rFonts w:ascii="Arial Narrow" w:hAnsi="Arial Narrow"/>
      <w:b/>
      <w:spacing w:val="-3"/>
      <w:w w:val="100"/>
      <w:sz w:val="15"/>
      <w:shd w:val="clear" w:color="auto" w:fill="FFFFFF"/>
    </w:rPr>
  </w:style>
  <w:style w:type="paragraph" w:customStyle="1" w:styleId="Default">
    <w:name w:val="Default"/>
    <w:uiPriority w:val="99"/>
    <w:pPr>
      <w:suppressAutoHyphens/>
      <w:autoSpaceDE w:val="0"/>
    </w:pPr>
    <w:rPr>
      <w:rFonts w:ascii="Times New Roman" w:eastAsia="Times New Roman" w:hAnsi="Times New Roman"/>
      <w:color w:val="000000"/>
      <w:sz w:val="24"/>
      <w:szCs w:val="24"/>
      <w:lang w:eastAsia="zh-CN"/>
    </w:rPr>
  </w:style>
  <w:style w:type="paragraph" w:customStyle="1" w:styleId="11">
    <w:name w:val="Основной текст1"/>
    <w:uiPriority w:val="99"/>
    <w:pPr>
      <w:widowControl w:val="0"/>
      <w:spacing w:line="240" w:lineRule="auto"/>
    </w:pPr>
    <w:rPr>
      <w:rFonts w:ascii="Times New Roman" w:eastAsia="Times New Roman" w:hAnsi="Times New Roman" w:cs="Times New Roman"/>
      <w:sz w:val="28"/>
      <w:szCs w:val="28"/>
      <w:lang w:val="uk-UA" w:eastAsia="zh-CN"/>
    </w:rPr>
  </w:style>
  <w:style w:type="character" w:customStyle="1" w:styleId="21">
    <w:name w:val="Основной текст (2)_"/>
    <w:link w:val="22"/>
    <w:uiPriority w:val="99"/>
    <w:locked/>
    <w:rPr>
      <w:rFonts w:ascii="Arial Narrow" w:hAnsi="Arial Narrow"/>
      <w:b/>
      <w:sz w:val="15"/>
      <w:shd w:val="clear" w:color="auto" w:fill="FFFFFF"/>
    </w:rPr>
  </w:style>
  <w:style w:type="paragraph" w:customStyle="1" w:styleId="22">
    <w:name w:val="Основной текст (2)"/>
    <w:link w:val="21"/>
    <w:uiPriority w:val="99"/>
    <w:pPr>
      <w:shd w:val="clear" w:color="auto" w:fill="FFFFFF"/>
      <w:spacing w:line="240" w:lineRule="atLeast"/>
      <w:ind w:firstLine="709"/>
      <w:jc w:val="both"/>
    </w:pPr>
    <w:rPr>
      <w:rFonts w:ascii="Arial Narrow" w:hAnsi="Arial Narrow" w:cs="Times New Roman"/>
      <w:b/>
      <w:sz w:val="15"/>
      <w:szCs w:val="20"/>
    </w:rPr>
  </w:style>
  <w:style w:type="character" w:customStyle="1" w:styleId="TitleChar">
    <w:name w:val="Title Char"/>
    <w:uiPriority w:val="99"/>
    <w:locked/>
    <w:rPr>
      <w:b/>
      <w:sz w:val="28"/>
      <w:lang w:eastAsia="ar-SA" w:bidi="ar-SA"/>
    </w:rPr>
  </w:style>
  <w:style w:type="character" w:customStyle="1" w:styleId="af6">
    <w:name w:val="Подзаголовок Знак"/>
    <w:uiPriority w:val="99"/>
    <w:locked/>
    <w:rPr>
      <w:rFonts w:eastAsia="Times New Roman" w:cs="Times New Roman"/>
      <w:color w:val="5A5A5A"/>
      <w:spacing w:val="15"/>
      <w:lang w:val="ru-RU" w:eastAsia="ru-RU"/>
    </w:rPr>
  </w:style>
  <w:style w:type="character" w:customStyle="1" w:styleId="af7">
    <w:name w:val="Название Знак"/>
    <w:uiPriority w:val="99"/>
    <w:locked/>
    <w:rPr>
      <w:rFonts w:ascii="Cambria" w:hAnsi="Cambria" w:cs="Times New Roman"/>
      <w:b/>
      <w:bCs/>
      <w:kern w:val="28"/>
      <w:sz w:val="32"/>
      <w:szCs w:val="32"/>
    </w:rPr>
  </w:style>
  <w:style w:type="character" w:customStyle="1" w:styleId="af8">
    <w:name w:val="Заголовок Знак"/>
    <w:uiPriority w:val="99"/>
    <w:rPr>
      <w:rFonts w:ascii="Calibri Light" w:hAnsi="Calibri Light" w:cs="Times New Roman"/>
      <w:spacing w:val="-10"/>
      <w:kern w:val="28"/>
      <w:sz w:val="56"/>
      <w:szCs w:val="56"/>
      <w:lang w:val="ru-RU" w:eastAsia="ru-RU"/>
    </w:rPr>
  </w:style>
  <w:style w:type="character" w:customStyle="1" w:styleId="32">
    <w:name w:val="Основной текст3"/>
    <w:uiPriority w:val="99"/>
    <w:rPr>
      <w:rFonts w:ascii="Times New Roman" w:hAnsi="Times New Roman" w:cs="Times New Roman"/>
      <w:color w:val="000000"/>
      <w:spacing w:val="2"/>
      <w:w w:val="100"/>
      <w:position w:val="0"/>
      <w:sz w:val="24"/>
      <w:szCs w:val="24"/>
      <w:u w:val="single"/>
      <w:shd w:val="clear" w:color="auto" w:fill="FFFFFF"/>
      <w:lang w:val="uk-UA"/>
    </w:rPr>
  </w:style>
  <w:style w:type="character" w:customStyle="1" w:styleId="12">
    <w:name w:val="Заголовок №1_"/>
    <w:link w:val="13"/>
    <w:uiPriority w:val="99"/>
    <w:locked/>
    <w:rPr>
      <w:rFonts w:ascii="Times New Roman" w:hAnsi="Times New Roman" w:cs="Times New Roman"/>
      <w:spacing w:val="2"/>
      <w:shd w:val="clear" w:color="auto" w:fill="FFFFFF"/>
    </w:rPr>
  </w:style>
  <w:style w:type="paragraph" w:customStyle="1" w:styleId="13">
    <w:name w:val="Заголовок №1"/>
    <w:link w:val="12"/>
    <w:uiPriority w:val="99"/>
    <w:pPr>
      <w:widowControl w:val="0"/>
      <w:shd w:val="clear" w:color="auto" w:fill="FFFFFF"/>
      <w:spacing w:before="180" w:line="322" w:lineRule="exact"/>
      <w:ind w:hanging="400"/>
      <w:jc w:val="both"/>
      <w:outlineLvl w:val="0"/>
    </w:pPr>
    <w:rPr>
      <w:rFonts w:ascii="Times New Roman" w:eastAsia="Times New Roman" w:hAnsi="Times New Roman" w:cs="Times New Roman"/>
      <w:spacing w:val="2"/>
      <w:lang w:eastAsia="en-US"/>
    </w:rPr>
  </w:style>
  <w:style w:type="character" w:customStyle="1" w:styleId="14">
    <w:name w:val="Неразрешенное упоминание1"/>
    <w:uiPriority w:val="99"/>
    <w:semiHidden/>
    <w:rPr>
      <w:rFonts w:cs="Times New Roman"/>
      <w:color w:val="605E5C"/>
      <w:shd w:val="clear" w:color="auto" w:fill="E1DFDD"/>
    </w:rPr>
  </w:style>
  <w:style w:type="character" w:customStyle="1" w:styleId="ad">
    <w:name w:val="Верхний колонтитул Знак"/>
    <w:link w:val="ac"/>
    <w:uiPriority w:val="99"/>
    <w:locked/>
    <w:rPr>
      <w:rFonts w:ascii="Calibri" w:hAnsi="Calibri" w:cs="Calibri"/>
      <w:lang w:val="ru-RU" w:eastAsia="ru-RU"/>
    </w:rPr>
  </w:style>
  <w:style w:type="character" w:customStyle="1" w:styleId="af1">
    <w:name w:val="Нижний колонтитул Знак"/>
    <w:link w:val="af0"/>
    <w:uiPriority w:val="99"/>
    <w:locked/>
    <w:rPr>
      <w:rFonts w:ascii="Calibri" w:hAnsi="Calibri" w:cs="Calibri"/>
      <w:lang w:val="ru-RU" w:eastAsia="ru-RU"/>
    </w:rPr>
  </w:style>
  <w:style w:type="character" w:customStyle="1" w:styleId="23">
    <w:name w:val="Неразрешенное упоминание2"/>
    <w:uiPriority w:val="99"/>
    <w:semiHidden/>
    <w:rPr>
      <w:rFonts w:cs="Times New Roman"/>
      <w:color w:val="605E5C"/>
      <w:shd w:val="clear" w:color="auto" w:fill="E1DFDD"/>
    </w:rPr>
  </w:style>
  <w:style w:type="paragraph" w:customStyle="1" w:styleId="af9">
    <w:name w:val="Вміст таблиці"/>
    <w:qFormat/>
    <w:pPr>
      <w:widowControl w:val="0"/>
      <w:suppressLineNumbers/>
      <w:suppressAutoHyphens/>
      <w:spacing w:line="240" w:lineRule="auto"/>
    </w:pPr>
    <w:rPr>
      <w:rFonts w:ascii="Times New Roman" w:eastAsia="Times New Roman" w:hAnsi="Times New Roman" w:cs="Times New Roman"/>
      <w:sz w:val="20"/>
      <w:szCs w:val="20"/>
    </w:rPr>
  </w:style>
  <w:style w:type="character" w:customStyle="1" w:styleId="ab">
    <w:name w:val="Схема документа Знак"/>
    <w:link w:val="aa"/>
    <w:uiPriority w:val="99"/>
    <w:semiHidden/>
    <w:locked/>
    <w:rPr>
      <w:rFonts w:ascii="Times New Roman" w:hAnsi="Times New Roman" w:cs="Calibri"/>
      <w:sz w:val="2"/>
    </w:rPr>
  </w:style>
  <w:style w:type="character" w:customStyle="1" w:styleId="af">
    <w:name w:val="Основной текст Знак"/>
    <w:link w:val="ae"/>
    <w:uiPriority w:val="99"/>
    <w:semiHidden/>
    <w:locked/>
    <w:rPr>
      <w:rFonts w:cs="Calibri"/>
    </w:rPr>
  </w:style>
  <w:style w:type="paragraph" w:customStyle="1" w:styleId="15">
    <w:name w:val="Абзац списка1"/>
    <w:uiPriority w:val="99"/>
    <w:pPr>
      <w:spacing w:line="240" w:lineRule="auto"/>
      <w:ind w:left="720"/>
      <w:contextualSpacing/>
    </w:pPr>
    <w:rPr>
      <w:rFonts w:ascii="Times New Roman" w:hAnsi="Times New Roman" w:cs="Times New Roman"/>
      <w:sz w:val="20"/>
      <w:szCs w:val="20"/>
    </w:rPr>
  </w:style>
  <w:style w:type="character" w:customStyle="1" w:styleId="spelle">
    <w:name w:val="spelle"/>
    <w:uiPriority w:val="99"/>
    <w:rPr>
      <w:rFonts w:cs="Times New Roman"/>
    </w:rPr>
  </w:style>
  <w:style w:type="paragraph" w:customStyle="1" w:styleId="msolistparagraph0">
    <w:name w:val="msolistparagraph"/>
    <w:uiPriority w:val="99"/>
    <w:pPr>
      <w:spacing w:before="100" w:beforeAutospacing="1" w:after="100" w:afterAutospacing="1" w:line="240" w:lineRule="auto"/>
    </w:pPr>
    <w:rPr>
      <w:rFonts w:ascii="Times New Roman" w:hAnsi="Times New Roman" w:cs="Times New Roman"/>
      <w:sz w:val="24"/>
      <w:szCs w:val="24"/>
    </w:rPr>
  </w:style>
  <w:style w:type="paragraph" w:customStyle="1" w:styleId="default0">
    <w:name w:val="default"/>
    <w:uiPriority w:val="99"/>
    <w:pPr>
      <w:spacing w:before="100" w:beforeAutospacing="1" w:after="100" w:afterAutospacing="1" w:line="240" w:lineRule="auto"/>
    </w:pPr>
    <w:rPr>
      <w:rFonts w:ascii="Times New Roman" w:hAnsi="Times New Roman" w:cs="Times New Roman"/>
      <w:sz w:val="24"/>
      <w:szCs w:val="24"/>
    </w:rPr>
  </w:style>
  <w:style w:type="character" w:customStyle="1" w:styleId="afa">
    <w:name w:val="Оглавление_"/>
    <w:link w:val="16"/>
    <w:uiPriority w:val="99"/>
    <w:locked/>
    <w:rPr>
      <w:sz w:val="28"/>
      <w:shd w:val="clear" w:color="auto" w:fill="FFFFFF"/>
    </w:rPr>
  </w:style>
  <w:style w:type="paragraph" w:customStyle="1" w:styleId="16">
    <w:name w:val="Оглавление1"/>
    <w:link w:val="afa"/>
    <w:uiPriority w:val="99"/>
    <w:pPr>
      <w:widowControl w:val="0"/>
      <w:shd w:val="clear" w:color="auto" w:fill="FFFFFF"/>
      <w:spacing w:after="300" w:line="317" w:lineRule="exact"/>
      <w:jc w:val="both"/>
    </w:pPr>
    <w:rPr>
      <w:rFonts w:cs="Times New Roman"/>
      <w:sz w:val="28"/>
      <w:szCs w:val="20"/>
      <w:shd w:val="clear" w:color="auto" w:fill="FFFFFF"/>
    </w:rPr>
  </w:style>
  <w:style w:type="paragraph" w:customStyle="1" w:styleId="Textbody">
    <w:name w:val="Text body"/>
    <w:uiPriority w:val="99"/>
    <w:pPr>
      <w:suppressAutoHyphens/>
      <w:autoSpaceDN w:val="0"/>
      <w:spacing w:after="140" w:line="288" w:lineRule="auto"/>
      <w:textAlignment w:val="baseline"/>
    </w:pPr>
    <w:rPr>
      <w:rFonts w:ascii="Times New Roman" w:hAnsi="Times New Roman" w:cs="Times New Roman"/>
      <w:sz w:val="24"/>
      <w:szCs w:val="24"/>
    </w:rPr>
  </w:style>
  <w:style w:type="character" w:customStyle="1" w:styleId="33">
    <w:name w:val="Неразрешенное упоминание3"/>
    <w:uiPriority w:val="99"/>
    <w:semiHidden/>
    <w:unhideWhenUsed/>
    <w:rPr>
      <w:color w:val="605E5C"/>
      <w:shd w:val="clear" w:color="auto" w:fill="E1DFDD"/>
    </w:rPr>
  </w:style>
  <w:style w:type="character" w:customStyle="1" w:styleId="a9">
    <w:name w:val="Текст выноски Знак"/>
    <w:basedOn w:val="a0"/>
    <w:link w:val="a8"/>
    <w:uiPriority w:val="99"/>
    <w:semiHidden/>
    <w:rPr>
      <w:rFonts w:ascii="Tahoma" w:hAnsi="Tahoma" w:cs="Tahoma"/>
      <w:sz w:val="16"/>
      <w:szCs w:val="16"/>
    </w:rPr>
  </w:style>
  <w:style w:type="paragraph" w:styleId="afb">
    <w:name w:val="No Spacing"/>
    <w:uiPriority w:val="1"/>
    <w:qFormat/>
    <w:rsid w:val="004C0D4C"/>
    <w:rPr>
      <w:rFonts w:asciiTheme="minorHAnsi" w:eastAsiaTheme="minorHAnsi" w:hAnsiTheme="minorHAnsi" w:cstheme="minorBidi"/>
      <w:kern w:val="2"/>
      <w:sz w:val="24"/>
      <w:szCs w:val="24"/>
      <w:lang w:val="en-US" w:eastAsia="en-US"/>
    </w:rPr>
  </w:style>
  <w:style w:type="character" w:customStyle="1" w:styleId="ng-star-inserted">
    <w:name w:val="ng-star-inserted"/>
    <w:basedOn w:val="a0"/>
    <w:rsid w:val="00954FBD"/>
  </w:style>
  <w:style w:type="paragraph" w:styleId="afc">
    <w:name w:val="Body Text Indent"/>
    <w:link w:val="afd"/>
    <w:uiPriority w:val="99"/>
    <w:qFormat/>
    <w:rsid w:val="00D377B3"/>
    <w:pPr>
      <w:spacing w:after="120" w:line="240" w:lineRule="auto"/>
      <w:ind w:left="283"/>
    </w:pPr>
    <w:rPr>
      <w:rFonts w:ascii="Times New Roman" w:eastAsia="Times New Roman" w:hAnsi="Times New Roman" w:cs="Times New Roman"/>
      <w:sz w:val="20"/>
      <w:szCs w:val="20"/>
    </w:rPr>
  </w:style>
  <w:style w:type="character" w:customStyle="1" w:styleId="afd">
    <w:name w:val="Основной текст с отступом Знак"/>
    <w:basedOn w:val="a0"/>
    <w:link w:val="afc"/>
    <w:uiPriority w:val="99"/>
    <w:qFormat/>
    <w:rsid w:val="00D377B3"/>
    <w:rPr>
      <w:rFonts w:ascii="Times New Roman" w:eastAsia="Times New Roman" w:hAnsi="Times New Roman"/>
    </w:rPr>
  </w:style>
  <w:style w:type="paragraph" w:styleId="afe">
    <w:name w:val="Subtitle"/>
    <w:basedOn w:val="a"/>
    <w:next w:val="a"/>
    <w:uiPriority w:val="11"/>
    <w:qFormat/>
    <w:pPr>
      <w:spacing w:after="160" w:line="240" w:lineRule="auto"/>
      <w:ind w:firstLine="709"/>
      <w:jc w:val="both"/>
    </w:pPr>
    <w:rPr>
      <w:color w:val="5A5A5A"/>
    </w:r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0" w:type="dxa"/>
        <w:left w:w="115" w:type="dxa"/>
        <w:bottom w:w="0" w:type="dxa"/>
        <w:right w:w="115" w:type="dxa"/>
      </w:tblCellMar>
    </w:tblPr>
  </w:style>
  <w:style w:type="table" w:customStyle="1" w:styleId="aff1">
    <w:basedOn w:val="TableNormal"/>
    <w:tblPr>
      <w:tblStyleRowBandSize w:val="1"/>
      <w:tblStyleColBandSize w:val="1"/>
      <w:tblCellMar>
        <w:top w:w="15" w:type="dxa"/>
        <w:left w:w="15" w:type="dxa"/>
        <w:bottom w:w="15" w:type="dxa"/>
        <w:right w:w="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 w:type="table" w:customStyle="1" w:styleId="aff3">
    <w:basedOn w:val="TableNormal"/>
    <w:tblPr>
      <w:tblStyleRowBandSize w:val="1"/>
      <w:tblStyleColBandSize w:val="1"/>
      <w:tblCellMar>
        <w:top w:w="0" w:type="dxa"/>
        <w:left w:w="115" w:type="dxa"/>
        <w:bottom w:w="0" w:type="dxa"/>
        <w:right w:w="115" w:type="dxa"/>
      </w:tblCellMar>
    </w:tblPr>
  </w:style>
  <w:style w:type="table" w:customStyle="1" w:styleId="aff4">
    <w:basedOn w:val="TableNormal"/>
    <w:tblPr>
      <w:tblStyleRowBandSize w:val="1"/>
      <w:tblStyleColBandSize w:val="1"/>
      <w:tblCellMar>
        <w:top w:w="55" w:type="dxa"/>
        <w:left w:w="55" w:type="dxa"/>
        <w:bottom w:w="55" w:type="dxa"/>
        <w:right w:w="55" w:type="dxa"/>
      </w:tblCellMar>
    </w:tblPr>
  </w:style>
  <w:style w:type="table" w:customStyle="1" w:styleId="aff5">
    <w:basedOn w:val="TableNormal"/>
    <w:tblPr>
      <w:tblStyleRowBandSize w:val="1"/>
      <w:tblStyleColBandSize w:val="1"/>
      <w:tblCellMar>
        <w:top w:w="0" w:type="dxa"/>
        <w:left w:w="0" w:type="dxa"/>
        <w:bottom w:w="0" w:type="dxa"/>
        <w:right w:w="0" w:type="dxa"/>
      </w:tblCellMar>
    </w:tblPr>
  </w:style>
  <w:style w:type="table" w:customStyle="1" w:styleId="aff6">
    <w:basedOn w:val="TableNormal"/>
    <w:tblPr>
      <w:tblStyleRowBandSize w:val="1"/>
      <w:tblStyleColBandSize w:val="1"/>
      <w:tblCellMar>
        <w:top w:w="0" w:type="dxa"/>
        <w:left w:w="115" w:type="dxa"/>
        <w:bottom w:w="0" w:type="dxa"/>
        <w:right w:w="115" w:type="dxa"/>
      </w:tblCellMar>
    </w:tblPr>
  </w:style>
  <w:style w:type="table" w:customStyle="1" w:styleId="aff7">
    <w:basedOn w:val="TableNormal"/>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authorId=58834474900" TargetMode="External"/><Relationship Id="rId13" Type="http://schemas.openxmlformats.org/officeDocument/2006/relationships/hyperlink" Target="https://ec.europa.eu/eurosta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scholar.google.com.ua/citations?hl=uk&amp;user=VuXyr0gAAAAJ" TargetMode="External"/><Relationship Id="rId12" Type="http://schemas.openxmlformats.org/officeDocument/2006/relationships/hyperlink" Target="https://bank.gov.ua./" TargetMode="External"/><Relationship Id="rId17" Type="http://schemas.openxmlformats.org/officeDocument/2006/relationships/hyperlink" Target="https://isi-web.org/" TargetMode="External"/><Relationship Id="rId2" Type="http://schemas.openxmlformats.org/officeDocument/2006/relationships/numbering" Target="numbering.xml"/><Relationship Id="rId16" Type="http://schemas.openxmlformats.org/officeDocument/2006/relationships/hyperlink" Target="https://unstats.un.org/UNSDWebsite/"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bank.gov.ua./" TargetMode="External"/><Relationship Id="rId5" Type="http://schemas.openxmlformats.org/officeDocument/2006/relationships/webSettings" Target="webSettings.xml"/><Relationship Id="rId15" Type="http://schemas.openxmlformats.org/officeDocument/2006/relationships/hyperlink" Target="https://www.imf.org/en/Home" TargetMode="External"/><Relationship Id="rId10" Type="http://schemas.openxmlformats.org/officeDocument/2006/relationships/hyperlink" Target="https://stat.gov.u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hern.maup.com.ua/wp-content/uploads/2024/09/2024-25_polozhencev_d.v.-portfolio.pdf" TargetMode="External"/><Relationship Id="rId14" Type="http://schemas.openxmlformats.org/officeDocument/2006/relationships/hyperlink" Target="https://www.imf.org/en/Hom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0kgJuzp6DR7K7LP+cwwrJK/P1A==">CgMxLjAyDWguZWk0ZTA4YXUyMmgyDmguZXZoN2RhN2V0MmdwOAByITFwT05GRHVnQ05xTEZyc3RQeVlIcVo5RGM5NnEzWWZkQw==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3154</Words>
  <Characters>17983</Characters>
  <Application>Microsoft Office Word</Application>
  <DocSecurity>0</DocSecurity>
  <Lines>149</Lines>
  <Paragraphs>42</Paragraphs>
  <ScaleCrop>false</ScaleCrop>
  <Company/>
  <LinksUpToDate>false</LinksUpToDate>
  <CharactersWithSpaces>21095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Dmytro Polozhentsev</dc:creator>
  <cp:lastModifiedBy>Kateryna Polozhentseva</cp:lastModifiedBy>
  <cp:revision>2</cp:revision>
  <dcterms:created xsi:type="dcterms:W3CDTF">2026-02-17T18:30:00Z</dcterms:created>
  <dcterms:modified xsi:type="dcterms:W3CDTF">2026-02-17T18:30:00Z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fd7aedced3f2d0f4c42648035a8b68fb975a14789ee81299f1592df4b5f76f39</vt:lpwstr>
  </property>
  <property fmtid="{D5CDD505-2E9C-101B-9397-08002B2CF9AE}" pid="3" name="KSOProductBuildVer">
    <vt:lpwstr>1049-12.2.0.22549</vt:lpwstr>
  </property>
  <property fmtid="{D5CDD505-2E9C-101B-9397-08002B2CF9AE}" pid="4" name="ICV">
    <vt:lpwstr>8A23F62A25F74D1BB182322291E5D531_12</vt:lpwstr>
  </property>
</Properties>
</file>