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A1EDA" w14:textId="77777777" w:rsidR="008874BB" w:rsidRDefault="00000000">
      <w:pPr>
        <w:widowControl w:val="0"/>
        <w:numPr>
          <w:ilvl w:val="0"/>
          <w:numId w:val="2"/>
        </w:num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PJSC “Higher Educational Institution </w:t>
      </w:r>
    </w:p>
    <w:p w14:paraId="79BE5CB8" w14:textId="77777777" w:rsidR="008874BB" w:rsidRDefault="00000000">
      <w:pPr>
        <w:widowControl w:val="0"/>
        <w:numPr>
          <w:ilvl w:val="0"/>
          <w:numId w:val="2"/>
        </w:num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“INTERREGIONAL ACADEMY OF PERSONNEL MANAGEMENT”</w:t>
      </w:r>
    </w:p>
    <w:p w14:paraId="16F802A5" w14:textId="77777777" w:rsidR="008874BB" w:rsidRDefault="008874BB">
      <w:pPr>
        <w:widowControl w:val="0"/>
        <w:numPr>
          <w:ilvl w:val="0"/>
          <w:numId w:val="2"/>
        </w:numPr>
        <w:spacing w:after="0" w:line="240" w:lineRule="auto"/>
        <w:rPr>
          <w:rFonts w:ascii="Times New Roman" w:eastAsia="Times New Roman" w:hAnsi="Times New Roman" w:cs="Times New Roman"/>
          <w:sz w:val="28"/>
          <w:szCs w:val="28"/>
        </w:rPr>
      </w:pPr>
    </w:p>
    <w:p w14:paraId="438A3AE6" w14:textId="77777777" w:rsidR="008874BB" w:rsidRDefault="008874BB">
      <w:pPr>
        <w:widowControl w:val="0"/>
        <w:spacing w:after="0" w:line="240" w:lineRule="auto"/>
        <w:rPr>
          <w:rFonts w:ascii="Times New Roman" w:eastAsia="Times New Roman" w:hAnsi="Times New Roman" w:cs="Times New Roman"/>
          <w:sz w:val="28"/>
          <w:szCs w:val="28"/>
        </w:rPr>
      </w:pPr>
    </w:p>
    <w:p w14:paraId="290263EC"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14:anchorId="53510EF7" wp14:editId="67B8064D">
            <wp:extent cx="685800" cy="819150"/>
            <wp:effectExtent l="0" t="0" r="0" b="0"/>
            <wp:docPr id="2"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white logo&#10;&#10;AI-generated content may be incorrect."/>
                    <pic:cNvPicPr preferRelativeResize="0"/>
                  </pic:nvPicPr>
                  <pic:blipFill>
                    <a:blip r:embed="rId6"/>
                    <a:srcRect/>
                    <a:stretch>
                      <a:fillRect/>
                    </a:stretch>
                  </pic:blipFill>
                  <pic:spPr>
                    <a:xfrm>
                      <a:off x="0" y="0"/>
                      <a:ext cx="685800" cy="819150"/>
                    </a:xfrm>
                    <a:prstGeom prst="rect">
                      <a:avLst/>
                    </a:prstGeom>
                    <a:ln/>
                  </pic:spPr>
                </pic:pic>
              </a:graphicData>
            </a:graphic>
          </wp:inline>
        </w:drawing>
      </w:r>
    </w:p>
    <w:p w14:paraId="5BC00A75" w14:textId="77777777" w:rsidR="008874BB" w:rsidRDefault="008874BB">
      <w:pPr>
        <w:widowControl w:val="0"/>
        <w:spacing w:after="0" w:line="240" w:lineRule="auto"/>
        <w:rPr>
          <w:rFonts w:ascii="Times New Roman" w:eastAsia="Times New Roman" w:hAnsi="Times New Roman" w:cs="Times New Roman"/>
          <w:sz w:val="28"/>
          <w:szCs w:val="28"/>
        </w:rPr>
      </w:pPr>
    </w:p>
    <w:p w14:paraId="715E0D68" w14:textId="77777777" w:rsidR="008874BB" w:rsidRDefault="008874BB">
      <w:pPr>
        <w:widowControl w:val="0"/>
        <w:spacing w:after="0" w:line="240" w:lineRule="auto"/>
        <w:rPr>
          <w:rFonts w:ascii="Times New Roman" w:eastAsia="Times New Roman" w:hAnsi="Times New Roman" w:cs="Times New Roman"/>
          <w:sz w:val="28"/>
          <w:szCs w:val="28"/>
        </w:rPr>
      </w:pPr>
    </w:p>
    <w:p w14:paraId="403545FE" w14:textId="77777777" w:rsidR="008874BB" w:rsidRDefault="008874BB">
      <w:pPr>
        <w:widowControl w:val="0"/>
        <w:spacing w:after="0" w:line="240" w:lineRule="auto"/>
        <w:rPr>
          <w:rFonts w:ascii="Times New Roman" w:eastAsia="Times New Roman" w:hAnsi="Times New Roman" w:cs="Times New Roman"/>
          <w:sz w:val="28"/>
          <w:szCs w:val="28"/>
        </w:rPr>
      </w:pPr>
    </w:p>
    <w:p w14:paraId="56CAFAD0" w14:textId="77777777" w:rsidR="008874BB" w:rsidRDefault="008874BB">
      <w:pPr>
        <w:widowControl w:val="0"/>
        <w:spacing w:after="0" w:line="240" w:lineRule="auto"/>
        <w:rPr>
          <w:rFonts w:ascii="Times New Roman" w:eastAsia="Times New Roman" w:hAnsi="Times New Roman" w:cs="Times New Roman"/>
          <w:sz w:val="28"/>
          <w:szCs w:val="28"/>
        </w:rPr>
      </w:pPr>
    </w:p>
    <w:p w14:paraId="4404D9B9" w14:textId="77777777" w:rsidR="008874BB" w:rsidRDefault="00000000">
      <w:pPr>
        <w:pStyle w:val="2"/>
        <w:keepNext w:val="0"/>
        <w:keepLines w:val="0"/>
        <w:widowControl w:val="0"/>
        <w:numPr>
          <w:ilvl w:val="0"/>
          <w:numId w:val="2"/>
        </w:numPr>
        <w:spacing w:before="0" w:line="240" w:lineRule="auto"/>
        <w:jc w:val="center"/>
        <w:rPr>
          <w:rFonts w:ascii="Times New Roman" w:eastAsia="Times New Roman" w:hAnsi="Times New Roman" w:cs="Times New Roman"/>
          <w:i/>
          <w:iCs/>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rPr>
        <w:br/>
        <w:t>SYLLABUS</w:t>
      </w:r>
    </w:p>
    <w:p w14:paraId="09217816" w14:textId="77777777" w:rsidR="008874BB"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i/>
          <w:iCs/>
          <w:sz w:val="28"/>
          <w:szCs w:val="28"/>
        </w:rPr>
        <w:t>of the academic discipline</w:t>
      </w:r>
    </w:p>
    <w:p w14:paraId="64088A5B" w14:textId="77777777" w:rsidR="008874BB" w:rsidRDefault="008874BB">
      <w:pPr>
        <w:pStyle w:val="2"/>
        <w:keepNext w:val="0"/>
        <w:keepLines w:val="0"/>
        <w:widowControl w:val="0"/>
        <w:numPr>
          <w:ilvl w:val="0"/>
          <w:numId w:val="2"/>
        </w:numPr>
        <w:spacing w:before="0" w:line="240" w:lineRule="auto"/>
        <w:jc w:val="center"/>
        <w:rPr>
          <w:rFonts w:ascii="Times New Roman" w:eastAsia="Times New Roman" w:hAnsi="Times New Roman" w:cs="Times New Roman"/>
          <w:i/>
          <w:iCs/>
          <w:color w:val="000000"/>
          <w:sz w:val="28"/>
          <w:szCs w:val="28"/>
        </w:rPr>
      </w:pPr>
    </w:p>
    <w:p w14:paraId="36B09EE6" w14:textId="77777777" w:rsidR="008874BB" w:rsidRDefault="00000000">
      <w:pPr>
        <w:pStyle w:val="2"/>
        <w:keepNext w:val="0"/>
        <w:keepLines w:val="0"/>
        <w:widowControl w:val="0"/>
        <w:numPr>
          <w:ilvl w:val="0"/>
          <w:numId w:val="2"/>
        </w:numPr>
        <w:spacing w:before="0" w:line="240" w:lineRule="auto"/>
        <w:jc w:val="center"/>
        <w:rPr>
          <w:rFonts w:ascii="Times New Roman" w:eastAsia="Times New Roman" w:hAnsi="Times New Roman" w:cs="Times New Roman"/>
          <w:b/>
          <w:bCs/>
          <w:i/>
          <w:iCs/>
          <w:color w:val="000000"/>
          <w:sz w:val="28"/>
          <w:szCs w:val="28"/>
        </w:rPr>
      </w:pPr>
      <w:r>
        <w:rPr>
          <w:rFonts w:ascii="Times New Roman" w:eastAsia="Times New Roman" w:hAnsi="Times New Roman" w:cs="Times New Roman"/>
          <w:b/>
          <w:bCs/>
          <w:color w:val="000000"/>
          <w:sz w:val="28"/>
          <w:szCs w:val="28"/>
        </w:rPr>
        <w:t>STAFF COACHING</w:t>
      </w:r>
    </w:p>
    <w:p w14:paraId="30CCAF3A" w14:textId="77777777" w:rsidR="008874BB" w:rsidRDefault="008874BB">
      <w:pPr>
        <w:widowControl w:val="0"/>
        <w:spacing w:after="0" w:line="240" w:lineRule="auto"/>
        <w:rPr>
          <w:rFonts w:ascii="Times New Roman" w:eastAsia="Times New Roman" w:hAnsi="Times New Roman" w:cs="Times New Roman"/>
          <w:sz w:val="28"/>
          <w:szCs w:val="28"/>
        </w:rPr>
      </w:pPr>
    </w:p>
    <w:p w14:paraId="376B1D76" w14:textId="77777777" w:rsidR="008874BB" w:rsidRDefault="008874BB">
      <w:pPr>
        <w:widowControl w:val="0"/>
        <w:spacing w:after="0" w:line="240" w:lineRule="auto"/>
        <w:rPr>
          <w:rFonts w:ascii="Times New Roman" w:eastAsia="Times New Roman" w:hAnsi="Times New Roman" w:cs="Times New Roman"/>
          <w:sz w:val="28"/>
          <w:szCs w:val="28"/>
        </w:rPr>
      </w:pPr>
    </w:p>
    <w:p w14:paraId="23560618" w14:textId="77777777" w:rsidR="008874BB" w:rsidRDefault="008874BB">
      <w:pPr>
        <w:widowControl w:val="0"/>
        <w:spacing w:after="0" w:line="240" w:lineRule="auto"/>
        <w:rPr>
          <w:rFonts w:ascii="Times New Roman" w:eastAsia="Times New Roman" w:hAnsi="Times New Roman" w:cs="Times New Roman"/>
          <w:sz w:val="28"/>
          <w:szCs w:val="28"/>
        </w:rPr>
      </w:pPr>
    </w:p>
    <w:tbl>
      <w:tblPr>
        <w:tblStyle w:val="af9"/>
        <w:tblW w:w="9270" w:type="dxa"/>
        <w:tblInd w:w="135" w:type="dxa"/>
        <w:tblLayout w:type="fixed"/>
        <w:tblLook w:val="0000" w:firstRow="0" w:lastRow="0" w:firstColumn="0" w:lastColumn="0" w:noHBand="0" w:noVBand="0"/>
      </w:tblPr>
      <w:tblGrid>
        <w:gridCol w:w="3827"/>
        <w:gridCol w:w="5443"/>
      </w:tblGrid>
      <w:tr w:rsidR="008874BB" w14:paraId="20763046" w14:textId="77777777">
        <w:tc>
          <w:tcPr>
            <w:tcW w:w="3827" w:type="dxa"/>
          </w:tcPr>
          <w:p w14:paraId="36349279" w14:textId="77777777" w:rsidR="008874BB" w:rsidRDefault="00000000">
            <w:pPr>
              <w:widowControl w:val="0"/>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Level of higher education:</w:t>
            </w:r>
          </w:p>
          <w:p w14:paraId="19E3F7F0" w14:textId="77777777" w:rsidR="008874BB" w:rsidRDefault="008874BB">
            <w:pPr>
              <w:widowControl w:val="0"/>
              <w:pBdr>
                <w:top w:val="nil"/>
                <w:left w:val="nil"/>
                <w:bottom w:val="nil"/>
                <w:right w:val="nil"/>
                <w:between w:val="nil"/>
              </w:pBdr>
              <w:spacing w:after="0" w:line="240" w:lineRule="auto"/>
              <w:rPr>
                <w:rFonts w:ascii="Times New Roman" w:eastAsia="Times New Roman" w:hAnsi="Times New Roman" w:cs="Times New Roman"/>
                <w:b/>
                <w:bCs/>
                <w:sz w:val="28"/>
                <w:szCs w:val="28"/>
              </w:rPr>
            </w:pPr>
          </w:p>
        </w:tc>
        <w:tc>
          <w:tcPr>
            <w:tcW w:w="5443" w:type="dxa"/>
          </w:tcPr>
          <w:p w14:paraId="59AB6CB5" w14:textId="77777777" w:rsidR="008874BB" w:rsidRDefault="00000000">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second (master’s) level</w:t>
            </w:r>
          </w:p>
        </w:tc>
      </w:tr>
      <w:tr w:rsidR="008874BB" w14:paraId="18D03C69" w14:textId="77777777">
        <w:tc>
          <w:tcPr>
            <w:tcW w:w="3827" w:type="dxa"/>
          </w:tcPr>
          <w:p w14:paraId="7126C312" w14:textId="77777777" w:rsidR="008874BB" w:rsidRDefault="00000000">
            <w:pPr>
              <w:widowControl w:val="0"/>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Field of knowledge: </w:t>
            </w:r>
          </w:p>
        </w:tc>
        <w:tc>
          <w:tcPr>
            <w:tcW w:w="5443" w:type="dxa"/>
          </w:tcPr>
          <w:p w14:paraId="77167AFA" w14:textId="77777777" w:rsidR="008874BB" w:rsidRDefault="00000000">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 Business, Administration and Law</w:t>
            </w:r>
          </w:p>
          <w:p w14:paraId="3478C953" w14:textId="77777777" w:rsidR="008874BB" w:rsidRDefault="008874BB">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p>
        </w:tc>
      </w:tr>
      <w:tr w:rsidR="008874BB" w14:paraId="751C5A8D" w14:textId="77777777">
        <w:tc>
          <w:tcPr>
            <w:tcW w:w="3827" w:type="dxa"/>
          </w:tcPr>
          <w:p w14:paraId="07AA5806" w14:textId="77777777" w:rsidR="008874BB" w:rsidRDefault="00000000">
            <w:pPr>
              <w:widowControl w:val="0"/>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Specialty:</w:t>
            </w:r>
          </w:p>
          <w:p w14:paraId="2CFF836C" w14:textId="77777777" w:rsidR="008874BB" w:rsidRDefault="008874BB">
            <w:pPr>
              <w:widowControl w:val="0"/>
              <w:pBdr>
                <w:top w:val="nil"/>
                <w:left w:val="nil"/>
                <w:bottom w:val="nil"/>
                <w:right w:val="nil"/>
                <w:between w:val="nil"/>
              </w:pBdr>
              <w:spacing w:after="0" w:line="240" w:lineRule="auto"/>
              <w:rPr>
                <w:rFonts w:ascii="Times New Roman" w:eastAsia="Times New Roman" w:hAnsi="Times New Roman" w:cs="Times New Roman"/>
                <w:b/>
                <w:bCs/>
                <w:sz w:val="28"/>
                <w:szCs w:val="28"/>
              </w:rPr>
            </w:pPr>
          </w:p>
        </w:tc>
        <w:tc>
          <w:tcPr>
            <w:tcW w:w="5443" w:type="dxa"/>
          </w:tcPr>
          <w:p w14:paraId="61618446" w14:textId="77777777" w:rsidR="008874BB" w:rsidRDefault="00000000">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D3 Management</w:t>
            </w:r>
          </w:p>
        </w:tc>
      </w:tr>
      <w:tr w:rsidR="008874BB" w14:paraId="468EF816" w14:textId="77777777">
        <w:tc>
          <w:tcPr>
            <w:tcW w:w="3827" w:type="dxa"/>
          </w:tcPr>
          <w:p w14:paraId="5BCACD5B" w14:textId="77777777" w:rsidR="008874BB" w:rsidRDefault="00000000">
            <w:pPr>
              <w:widowControl w:val="0"/>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Study program:</w:t>
            </w:r>
          </w:p>
        </w:tc>
        <w:tc>
          <w:tcPr>
            <w:tcW w:w="5443" w:type="dxa"/>
          </w:tcPr>
          <w:p w14:paraId="0E34F8E6" w14:textId="77777777" w:rsidR="008874BB" w:rsidRDefault="00000000">
            <w:pPr>
              <w:pStyle w:val="2"/>
              <w:keepNext w:val="0"/>
              <w:keepLines w:val="0"/>
              <w:widowControl w:val="0"/>
              <w:numPr>
                <w:ilvl w:val="1"/>
                <w:numId w:val="2"/>
              </w:numPr>
              <w:tabs>
                <w:tab w:val="left" w:pos="0"/>
              </w:tabs>
              <w:spacing w:before="0" w:line="240" w:lineRule="auto"/>
              <w:jc w:val="both"/>
              <w:rPr>
                <w:rFonts w:ascii="Times New Roman" w:eastAsia="Times New Roman" w:hAnsi="Times New Roman" w:cs="Times New Roman"/>
                <w:b/>
                <w:bCs/>
                <w:i/>
                <w:iCs/>
                <w:color w:val="000000"/>
                <w:sz w:val="28"/>
                <w:szCs w:val="28"/>
              </w:rPr>
            </w:pPr>
            <w:r>
              <w:rPr>
                <w:rFonts w:ascii="Times New Roman" w:eastAsia="Times New Roman" w:hAnsi="Times New Roman" w:cs="Times New Roman"/>
                <w:color w:val="000000"/>
                <w:sz w:val="28"/>
                <w:szCs w:val="28"/>
              </w:rPr>
              <w:t>Management</w:t>
            </w:r>
          </w:p>
          <w:p w14:paraId="213D450E" w14:textId="77777777" w:rsidR="008874BB" w:rsidRDefault="008874BB">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p>
        </w:tc>
      </w:tr>
    </w:tbl>
    <w:p w14:paraId="75D04133"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r>
    </w:p>
    <w:p w14:paraId="5162403B" w14:textId="77777777" w:rsidR="008874BB" w:rsidRDefault="008874BB">
      <w:pPr>
        <w:widowControl w:val="0"/>
        <w:spacing w:after="0" w:line="240" w:lineRule="auto"/>
        <w:rPr>
          <w:rFonts w:ascii="Times New Roman" w:eastAsia="Times New Roman" w:hAnsi="Times New Roman" w:cs="Times New Roman"/>
          <w:sz w:val="28"/>
          <w:szCs w:val="28"/>
        </w:rPr>
      </w:pPr>
    </w:p>
    <w:p w14:paraId="4146F744" w14:textId="77777777" w:rsidR="008874BB" w:rsidRDefault="008874BB">
      <w:pPr>
        <w:widowControl w:val="0"/>
        <w:spacing w:after="0" w:line="240" w:lineRule="auto"/>
        <w:rPr>
          <w:rFonts w:ascii="Times New Roman" w:eastAsia="Times New Roman" w:hAnsi="Times New Roman" w:cs="Times New Roman"/>
          <w:sz w:val="28"/>
          <w:szCs w:val="28"/>
        </w:rPr>
      </w:pPr>
    </w:p>
    <w:p w14:paraId="5A88D1C1" w14:textId="77777777" w:rsidR="008874BB" w:rsidRDefault="008874BB">
      <w:pPr>
        <w:widowControl w:val="0"/>
        <w:spacing w:after="0" w:line="240" w:lineRule="auto"/>
        <w:rPr>
          <w:rFonts w:ascii="Times New Roman" w:eastAsia="Times New Roman" w:hAnsi="Times New Roman" w:cs="Times New Roman"/>
          <w:sz w:val="28"/>
          <w:szCs w:val="28"/>
        </w:rPr>
      </w:pPr>
    </w:p>
    <w:p w14:paraId="4DE3C216"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r>
      <w:r>
        <w:rPr>
          <w:rFonts w:ascii="Times New Roman" w:eastAsia="Times New Roman" w:hAnsi="Times New Roman" w:cs="Times New Roman"/>
          <w:sz w:val="28"/>
          <w:szCs w:val="28"/>
        </w:rPr>
        <w:br/>
      </w:r>
    </w:p>
    <w:p w14:paraId="3599B231" w14:textId="77777777" w:rsidR="008874BB" w:rsidRDefault="008874BB">
      <w:pPr>
        <w:widowControl w:val="0"/>
        <w:spacing w:after="0" w:line="240" w:lineRule="auto"/>
        <w:rPr>
          <w:rFonts w:ascii="Times New Roman" w:eastAsia="Times New Roman" w:hAnsi="Times New Roman" w:cs="Times New Roman"/>
          <w:sz w:val="28"/>
          <w:szCs w:val="28"/>
        </w:rPr>
      </w:pPr>
    </w:p>
    <w:p w14:paraId="6455C05D" w14:textId="77777777" w:rsidR="008874BB" w:rsidRDefault="008874BB">
      <w:pPr>
        <w:widowControl w:val="0"/>
        <w:spacing w:after="0" w:line="240" w:lineRule="auto"/>
        <w:rPr>
          <w:rFonts w:ascii="Times New Roman" w:eastAsia="Times New Roman" w:hAnsi="Times New Roman" w:cs="Times New Roman"/>
          <w:sz w:val="28"/>
          <w:szCs w:val="28"/>
        </w:rPr>
      </w:pPr>
    </w:p>
    <w:p w14:paraId="48C1A353" w14:textId="77777777" w:rsidR="008874BB" w:rsidRDefault="008874BB">
      <w:pPr>
        <w:widowControl w:val="0"/>
        <w:spacing w:after="0" w:line="240" w:lineRule="auto"/>
        <w:rPr>
          <w:rFonts w:ascii="Times New Roman" w:eastAsia="Times New Roman" w:hAnsi="Times New Roman" w:cs="Times New Roman"/>
          <w:sz w:val="28"/>
          <w:szCs w:val="28"/>
        </w:rPr>
      </w:pPr>
    </w:p>
    <w:p w14:paraId="47A38470"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IAPM  2025</w:t>
      </w:r>
    </w:p>
    <w:p w14:paraId="671C9BFF" w14:textId="77777777" w:rsidR="008874BB" w:rsidRDefault="008874BB">
      <w:pPr>
        <w:widowControl w:val="0"/>
        <w:spacing w:after="0" w:line="240" w:lineRule="auto"/>
        <w:rPr>
          <w:rFonts w:ascii="Times New Roman" w:eastAsia="Times New Roman" w:hAnsi="Times New Roman" w:cs="Times New Roman"/>
          <w:sz w:val="28"/>
          <w:szCs w:val="28"/>
        </w:rPr>
      </w:pPr>
    </w:p>
    <w:p w14:paraId="4F996146" w14:textId="77777777" w:rsidR="008874BB" w:rsidRDefault="008874BB">
      <w:pPr>
        <w:widowControl w:val="0"/>
        <w:spacing w:after="0" w:line="240" w:lineRule="auto"/>
        <w:rPr>
          <w:rFonts w:ascii="Times New Roman" w:eastAsia="Times New Roman" w:hAnsi="Times New Roman" w:cs="Times New Roman"/>
          <w:b/>
          <w:bCs/>
          <w:i/>
          <w:iCs/>
          <w:sz w:val="28"/>
          <w:szCs w:val="28"/>
        </w:rPr>
      </w:pPr>
    </w:p>
    <w:p w14:paraId="4A3599E3" w14:textId="77777777" w:rsidR="008874BB" w:rsidRDefault="00000000">
      <w:pPr>
        <w:widowControl w:val="0"/>
        <w:spacing w:after="0" w:line="240" w:lineRule="auto"/>
        <w:jc w:val="center"/>
        <w:rPr>
          <w:rFonts w:ascii="Times New Roman" w:eastAsia="Times New Roman" w:hAnsi="Times New Roman" w:cs="Times New Roman"/>
          <w:sz w:val="28"/>
          <w:szCs w:val="28"/>
        </w:rPr>
      </w:pPr>
      <w:r>
        <w:br w:type="page"/>
      </w:r>
    </w:p>
    <w:p w14:paraId="055D830B" w14:textId="77777777" w:rsidR="008874BB"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lastRenderedPageBreak/>
        <w:t>General information about the academic discipline</w:t>
      </w:r>
    </w:p>
    <w:tbl>
      <w:tblPr>
        <w:tblStyle w:val="afa"/>
        <w:tblpPr w:leftFromText="180" w:rightFromText="180" w:vertAnchor="text" w:tblpX="91" w:tblpY="293"/>
        <w:tblW w:w="9606" w:type="dxa"/>
        <w:tblInd w:w="0" w:type="dxa"/>
        <w:tblLayout w:type="fixed"/>
        <w:tblLook w:val="0400" w:firstRow="0" w:lastRow="0" w:firstColumn="0" w:lastColumn="0" w:noHBand="0" w:noVBand="1"/>
      </w:tblPr>
      <w:tblGrid>
        <w:gridCol w:w="4644"/>
        <w:gridCol w:w="4962"/>
      </w:tblGrid>
      <w:tr w:rsidR="008874BB" w14:paraId="58F936C7" w14:textId="77777777">
        <w:trPr>
          <w:trHeight w:val="290"/>
        </w:trPr>
        <w:tc>
          <w:tcPr>
            <w:tcW w:w="4644" w:type="dxa"/>
            <w:tcBorders>
              <w:top w:val="single" w:sz="4" w:space="0" w:color="000000"/>
              <w:left w:val="single" w:sz="4" w:space="0" w:color="000000"/>
              <w:bottom w:val="single" w:sz="4" w:space="0" w:color="000000"/>
              <w:right w:val="single" w:sz="4" w:space="0" w:color="000000"/>
            </w:tcBorders>
          </w:tcPr>
          <w:p w14:paraId="6F78EDD9"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Name of the academic discipline</w:t>
            </w:r>
          </w:p>
        </w:tc>
        <w:tc>
          <w:tcPr>
            <w:tcW w:w="4962" w:type="dxa"/>
            <w:tcBorders>
              <w:top w:val="single" w:sz="4" w:space="0" w:color="000000"/>
              <w:left w:val="single" w:sz="4" w:space="0" w:color="000000"/>
              <w:bottom w:val="single" w:sz="4" w:space="0" w:color="000000"/>
              <w:right w:val="single" w:sz="4" w:space="0" w:color="000000"/>
            </w:tcBorders>
          </w:tcPr>
          <w:p w14:paraId="0D498829"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Staff coaching</w:t>
            </w:r>
          </w:p>
        </w:tc>
      </w:tr>
      <w:tr w:rsidR="008874BB" w14:paraId="297A9B94" w14:textId="77777777">
        <w:trPr>
          <w:trHeight w:val="289"/>
        </w:trPr>
        <w:tc>
          <w:tcPr>
            <w:tcW w:w="4644" w:type="dxa"/>
            <w:tcBorders>
              <w:top w:val="single" w:sz="4" w:space="0" w:color="000000"/>
              <w:left w:val="single" w:sz="4" w:space="0" w:color="000000"/>
              <w:bottom w:val="single" w:sz="4" w:space="0" w:color="000000"/>
              <w:right w:val="single" w:sz="4" w:space="0" w:color="000000"/>
            </w:tcBorders>
          </w:tcPr>
          <w:p w14:paraId="6BB75EBC"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Code and name of </w:t>
            </w:r>
            <w:proofErr w:type="gramStart"/>
            <w:r>
              <w:rPr>
                <w:rFonts w:ascii="Times New Roman" w:eastAsia="Times New Roman" w:hAnsi="Times New Roman" w:cs="Times New Roman"/>
                <w:sz w:val="28"/>
                <w:szCs w:val="28"/>
              </w:rPr>
              <w:t xml:space="preserve">the </w:t>
            </w:r>
            <w:r>
              <w:rPr>
                <w:rFonts w:ascii="Times New Roman" w:eastAsia="Times New Roman" w:hAnsi="Times New Roman" w:cs="Times New Roman"/>
                <w:b/>
                <w:bCs/>
                <w:i/>
                <w:iCs/>
                <w:sz w:val="28"/>
                <w:szCs w:val="28"/>
              </w:rPr>
              <w:t xml:space="preserve"> </w:t>
            </w:r>
            <w:r>
              <w:rPr>
                <w:rFonts w:ascii="Times New Roman" w:eastAsia="Times New Roman" w:hAnsi="Times New Roman" w:cs="Times New Roman"/>
                <w:sz w:val="28"/>
                <w:szCs w:val="28"/>
              </w:rPr>
              <w:t>specialty</w:t>
            </w:r>
            <w:proofErr w:type="gramEnd"/>
          </w:p>
        </w:tc>
        <w:tc>
          <w:tcPr>
            <w:tcW w:w="4962" w:type="dxa"/>
            <w:tcBorders>
              <w:top w:val="single" w:sz="4" w:space="0" w:color="000000"/>
              <w:left w:val="single" w:sz="4" w:space="0" w:color="000000"/>
              <w:bottom w:val="single" w:sz="4" w:space="0" w:color="000000"/>
              <w:right w:val="single" w:sz="4" w:space="0" w:color="000000"/>
            </w:tcBorders>
          </w:tcPr>
          <w:p w14:paraId="74BA4875"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D3 Management</w:t>
            </w:r>
          </w:p>
        </w:tc>
      </w:tr>
      <w:tr w:rsidR="008874BB" w14:paraId="6D0527D8" w14:textId="77777777">
        <w:trPr>
          <w:trHeight w:val="372"/>
        </w:trPr>
        <w:tc>
          <w:tcPr>
            <w:tcW w:w="4644" w:type="dxa"/>
            <w:tcBorders>
              <w:top w:val="single" w:sz="4" w:space="0" w:color="000000"/>
              <w:left w:val="single" w:sz="4" w:space="0" w:color="000000"/>
              <w:bottom w:val="single" w:sz="4" w:space="0" w:color="000000"/>
              <w:right w:val="single" w:sz="4" w:space="0" w:color="000000"/>
            </w:tcBorders>
          </w:tcPr>
          <w:p w14:paraId="5FAF45F8"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Level of higher education </w:t>
            </w:r>
          </w:p>
        </w:tc>
        <w:tc>
          <w:tcPr>
            <w:tcW w:w="4962" w:type="dxa"/>
            <w:tcBorders>
              <w:top w:val="single" w:sz="4" w:space="0" w:color="000000"/>
              <w:left w:val="single" w:sz="4" w:space="0" w:color="000000"/>
              <w:bottom w:val="single" w:sz="4" w:space="0" w:color="000000"/>
              <w:right w:val="single" w:sz="4" w:space="0" w:color="000000"/>
            </w:tcBorders>
          </w:tcPr>
          <w:p w14:paraId="621C26B0"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Second (master's) level </w:t>
            </w:r>
          </w:p>
        </w:tc>
      </w:tr>
      <w:tr w:rsidR="008874BB" w14:paraId="25FAB117" w14:textId="77777777">
        <w:trPr>
          <w:trHeight w:val="386"/>
        </w:trPr>
        <w:tc>
          <w:tcPr>
            <w:tcW w:w="4644" w:type="dxa"/>
            <w:tcBorders>
              <w:top w:val="single" w:sz="4" w:space="0" w:color="000000"/>
              <w:left w:val="single" w:sz="4" w:space="0" w:color="000000"/>
              <w:bottom w:val="single" w:sz="4" w:space="0" w:color="000000"/>
              <w:right w:val="single" w:sz="4" w:space="0" w:color="000000"/>
            </w:tcBorders>
          </w:tcPr>
          <w:p w14:paraId="79D6779C" w14:textId="77777777" w:rsidR="008874BB" w:rsidRDefault="00000000">
            <w:pPr>
              <w:widowControl w:val="0"/>
              <w:spacing w:after="0" w:line="240" w:lineRule="auto"/>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Discipline  status</w:t>
            </w:r>
            <w:proofErr w:type="gramEnd"/>
            <w:r>
              <w:rPr>
                <w:rFonts w:ascii="Times New Roman" w:eastAsia="Times New Roman" w:hAnsi="Times New Roman" w:cs="Times New Roman"/>
                <w:sz w:val="28"/>
                <w:szCs w:val="28"/>
              </w:rPr>
              <w:t xml:space="preserve"> </w:t>
            </w:r>
          </w:p>
        </w:tc>
        <w:tc>
          <w:tcPr>
            <w:tcW w:w="4962" w:type="dxa"/>
            <w:tcBorders>
              <w:top w:val="single" w:sz="4" w:space="0" w:color="000000"/>
              <w:left w:val="single" w:sz="4" w:space="0" w:color="000000"/>
              <w:bottom w:val="single" w:sz="4" w:space="0" w:color="000000"/>
              <w:right w:val="single" w:sz="4" w:space="0" w:color="000000"/>
            </w:tcBorders>
          </w:tcPr>
          <w:p w14:paraId="33B79C7A"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Compulsory</w:t>
            </w:r>
          </w:p>
        </w:tc>
      </w:tr>
      <w:tr w:rsidR="008874BB" w14:paraId="64AC3E51" w14:textId="77777777">
        <w:trPr>
          <w:trHeight w:val="1189"/>
        </w:trPr>
        <w:tc>
          <w:tcPr>
            <w:tcW w:w="4644" w:type="dxa"/>
            <w:tcBorders>
              <w:top w:val="single" w:sz="4" w:space="0" w:color="000000"/>
              <w:left w:val="single" w:sz="4" w:space="0" w:color="000000"/>
              <w:bottom w:val="single" w:sz="4" w:space="0" w:color="000000"/>
              <w:right w:val="single" w:sz="4" w:space="0" w:color="000000"/>
            </w:tcBorders>
          </w:tcPr>
          <w:p w14:paraId="1D687EBF"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Number of credits and hours</w:t>
            </w:r>
          </w:p>
        </w:tc>
        <w:tc>
          <w:tcPr>
            <w:tcW w:w="4962" w:type="dxa"/>
            <w:tcBorders>
              <w:top w:val="single" w:sz="4" w:space="0" w:color="000000"/>
              <w:left w:val="single" w:sz="4" w:space="0" w:color="000000"/>
              <w:bottom w:val="single" w:sz="4" w:space="0" w:color="000000"/>
              <w:right w:val="single" w:sz="4" w:space="0" w:color="000000"/>
            </w:tcBorders>
          </w:tcPr>
          <w:p w14:paraId="4CD3327D"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3 credits/90 hours</w:t>
            </w:r>
          </w:p>
          <w:p w14:paraId="5D44BBBA" w14:textId="77777777" w:rsidR="008874BB" w:rsidRDefault="00000000">
            <w:pPr>
              <w:widowControl w:val="0"/>
              <w:tabs>
                <w:tab w:val="left" w:pos="8931"/>
                <w:tab w:val="left" w:pos="935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Lectures: 14 hours</w:t>
            </w:r>
          </w:p>
          <w:p w14:paraId="30E2B200" w14:textId="77777777" w:rsidR="008874BB" w:rsidRDefault="00000000">
            <w:pPr>
              <w:widowControl w:val="0"/>
              <w:tabs>
                <w:tab w:val="left" w:pos="8931"/>
                <w:tab w:val="left" w:pos="935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Seminar classes: 20 hours</w:t>
            </w:r>
          </w:p>
          <w:p w14:paraId="03D38544" w14:textId="77777777" w:rsidR="008874BB" w:rsidRDefault="00000000">
            <w:pPr>
              <w:widowControl w:val="0"/>
              <w:tabs>
                <w:tab w:val="left" w:pos="8931"/>
                <w:tab w:val="left" w:pos="935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Independent work by students: 56 hours</w:t>
            </w:r>
          </w:p>
        </w:tc>
      </w:tr>
      <w:tr w:rsidR="008874BB" w14:paraId="665E6E3C" w14:textId="77777777">
        <w:trPr>
          <w:trHeight w:val="393"/>
        </w:trPr>
        <w:tc>
          <w:tcPr>
            <w:tcW w:w="4644" w:type="dxa"/>
            <w:tcBorders>
              <w:top w:val="single" w:sz="4" w:space="0" w:color="000000"/>
              <w:left w:val="single" w:sz="4" w:space="0" w:color="000000"/>
              <w:bottom w:val="single" w:sz="4" w:space="0" w:color="000000"/>
              <w:right w:val="single" w:sz="4" w:space="0" w:color="000000"/>
            </w:tcBorders>
          </w:tcPr>
          <w:p w14:paraId="3EDFA79B"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Terms of study of the discipline</w:t>
            </w:r>
          </w:p>
        </w:tc>
        <w:tc>
          <w:tcPr>
            <w:tcW w:w="4962" w:type="dxa"/>
            <w:tcBorders>
              <w:top w:val="single" w:sz="4" w:space="0" w:color="000000"/>
              <w:left w:val="single" w:sz="4" w:space="0" w:color="000000"/>
              <w:bottom w:val="single" w:sz="4" w:space="0" w:color="000000"/>
              <w:right w:val="single" w:sz="4" w:space="0" w:color="000000"/>
            </w:tcBorders>
          </w:tcPr>
          <w:p w14:paraId="252DBAA7"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semester</w:t>
            </w:r>
          </w:p>
        </w:tc>
      </w:tr>
      <w:tr w:rsidR="008874BB" w14:paraId="5CA32C95" w14:textId="77777777">
        <w:trPr>
          <w:trHeight w:val="376"/>
        </w:trPr>
        <w:tc>
          <w:tcPr>
            <w:tcW w:w="4644" w:type="dxa"/>
            <w:tcBorders>
              <w:top w:val="single" w:sz="4" w:space="0" w:color="000000"/>
              <w:left w:val="single" w:sz="4" w:space="0" w:color="000000"/>
              <w:bottom w:val="single" w:sz="4" w:space="0" w:color="000000"/>
              <w:right w:val="single" w:sz="4" w:space="0" w:color="000000"/>
            </w:tcBorders>
          </w:tcPr>
          <w:p w14:paraId="4FB7DE45"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Language of instruction</w:t>
            </w:r>
          </w:p>
        </w:tc>
        <w:tc>
          <w:tcPr>
            <w:tcW w:w="4962" w:type="dxa"/>
            <w:tcBorders>
              <w:top w:val="single" w:sz="4" w:space="0" w:color="000000"/>
              <w:left w:val="single" w:sz="4" w:space="0" w:color="000000"/>
              <w:bottom w:val="single" w:sz="4" w:space="0" w:color="000000"/>
              <w:right w:val="single" w:sz="4" w:space="0" w:color="000000"/>
            </w:tcBorders>
          </w:tcPr>
          <w:p w14:paraId="5BD6DB2D"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Ukrainian</w:t>
            </w:r>
          </w:p>
        </w:tc>
      </w:tr>
      <w:tr w:rsidR="008874BB" w14:paraId="16010E37" w14:textId="77777777">
        <w:trPr>
          <w:trHeight w:val="335"/>
        </w:trPr>
        <w:tc>
          <w:tcPr>
            <w:tcW w:w="4644" w:type="dxa"/>
            <w:tcBorders>
              <w:top w:val="single" w:sz="4" w:space="0" w:color="000000"/>
              <w:left w:val="single" w:sz="4" w:space="0" w:color="000000"/>
              <w:bottom w:val="single" w:sz="4" w:space="0" w:color="000000"/>
              <w:right w:val="single" w:sz="4" w:space="0" w:color="000000"/>
            </w:tcBorders>
          </w:tcPr>
          <w:p w14:paraId="7AF224CB"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Final control type </w:t>
            </w:r>
          </w:p>
        </w:tc>
        <w:tc>
          <w:tcPr>
            <w:tcW w:w="4962" w:type="dxa"/>
            <w:tcBorders>
              <w:top w:val="single" w:sz="4" w:space="0" w:color="000000"/>
              <w:left w:val="single" w:sz="4" w:space="0" w:color="000000"/>
              <w:bottom w:val="single" w:sz="4" w:space="0" w:color="000000"/>
              <w:right w:val="single" w:sz="4" w:space="0" w:color="000000"/>
            </w:tcBorders>
          </w:tcPr>
          <w:p w14:paraId="367A89B1"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Pass/fail (credit)</w:t>
            </w:r>
          </w:p>
        </w:tc>
      </w:tr>
    </w:tbl>
    <w:p w14:paraId="418B0F53" w14:textId="77777777" w:rsidR="008874BB" w:rsidRDefault="008874BB">
      <w:pPr>
        <w:widowControl w:val="0"/>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p>
    <w:p w14:paraId="0ED7B79A" w14:textId="77777777" w:rsidR="008874BB" w:rsidRDefault="008874BB">
      <w:pPr>
        <w:widowControl w:val="0"/>
        <w:pBdr>
          <w:top w:val="nil"/>
          <w:left w:val="nil"/>
          <w:bottom w:val="nil"/>
          <w:right w:val="nil"/>
          <w:between w:val="nil"/>
        </w:pBdr>
        <w:spacing w:after="0" w:line="240" w:lineRule="auto"/>
        <w:rPr>
          <w:rFonts w:ascii="Times New Roman" w:eastAsia="Times New Roman" w:hAnsi="Times New Roman" w:cs="Times New Roman"/>
          <w:b/>
          <w:bCs/>
          <w:color w:val="000000"/>
          <w:sz w:val="28"/>
          <w:szCs w:val="28"/>
        </w:rPr>
      </w:pPr>
    </w:p>
    <w:p w14:paraId="04AB3743" w14:textId="77777777" w:rsidR="008874BB"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General information about the instructor. Contact information.</w:t>
      </w:r>
    </w:p>
    <w:p w14:paraId="3773AE2D" w14:textId="77777777" w:rsidR="008874BB" w:rsidRDefault="008874BB">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tbl>
      <w:tblPr>
        <w:tblW w:w="9901" w:type="dxa"/>
        <w:tblInd w:w="-120" w:type="dxa"/>
        <w:tblLayout w:type="fixed"/>
        <w:tblLook w:val="0400" w:firstRow="0" w:lastRow="0" w:firstColumn="0" w:lastColumn="0" w:noHBand="0" w:noVBand="1"/>
      </w:tblPr>
      <w:tblGrid>
        <w:gridCol w:w="4231"/>
        <w:gridCol w:w="5670"/>
      </w:tblGrid>
      <w:tr w:rsidR="00025D56" w:rsidRPr="00025D56" w14:paraId="4DAC6A7C" w14:textId="77777777" w:rsidTr="003F6EBB">
        <w:trPr>
          <w:trHeight w:val="222"/>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B389E53" w14:textId="77777777" w:rsidR="00025D56" w:rsidRPr="00025D56" w:rsidRDefault="00025D56" w:rsidP="00025D56">
            <w:pPr>
              <w:pBdr>
                <w:top w:val="nil"/>
                <w:left w:val="nil"/>
                <w:bottom w:val="nil"/>
                <w:right w:val="nil"/>
                <w:between w:val="nil"/>
              </w:pBdr>
              <w:spacing w:after="0" w:line="240" w:lineRule="auto"/>
              <w:rPr>
                <w:rFonts w:ascii="Times New Roman" w:eastAsia="Times New Roman" w:hAnsi="Times New Roman" w:cs="Times New Roman"/>
                <w:color w:val="000000"/>
                <w:sz w:val="28"/>
                <w:szCs w:val="28"/>
                <w:lang w:val="en" w:eastAsia="ru-UA"/>
              </w:rPr>
            </w:pPr>
            <w:r w:rsidRPr="00025D56">
              <w:rPr>
                <w:rFonts w:ascii="Times New Roman" w:eastAsia="Times New Roman" w:hAnsi="Times New Roman" w:cs="Times New Roman"/>
                <w:color w:val="000000"/>
                <w:sz w:val="28"/>
                <w:szCs w:val="28"/>
                <w:lang w:val="en" w:eastAsia="ru-UA"/>
              </w:rPr>
              <w:t>Full name of the instructor</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61E90F9" w14:textId="77777777" w:rsidR="00025D56" w:rsidRPr="00025D56" w:rsidRDefault="00025D56" w:rsidP="00025D56">
            <w:pPr>
              <w:pBdr>
                <w:top w:val="nil"/>
                <w:left w:val="nil"/>
                <w:bottom w:val="nil"/>
                <w:right w:val="nil"/>
                <w:between w:val="nil"/>
              </w:pBdr>
              <w:spacing w:after="0" w:line="240" w:lineRule="auto"/>
              <w:rPr>
                <w:rFonts w:ascii="Times New Roman" w:eastAsia="Times New Roman" w:hAnsi="Times New Roman" w:cs="Times New Roman"/>
                <w:color w:val="000000"/>
                <w:sz w:val="28"/>
                <w:szCs w:val="28"/>
                <w:lang w:val="en" w:eastAsia="ru-UA"/>
              </w:rPr>
            </w:pPr>
            <w:proofErr w:type="spellStart"/>
            <w:r w:rsidRPr="00025D56">
              <w:rPr>
                <w:rFonts w:ascii="Times New Roman" w:eastAsia="Times New Roman" w:hAnsi="Times New Roman" w:cs="Times New Roman"/>
                <w:color w:val="000000"/>
                <w:sz w:val="28"/>
                <w:szCs w:val="28"/>
                <w:lang w:val="en" w:eastAsia="ru-UA"/>
              </w:rPr>
              <w:t>Polozhentsev</w:t>
            </w:r>
            <w:proofErr w:type="spellEnd"/>
            <w:r w:rsidRPr="00025D56">
              <w:rPr>
                <w:rFonts w:ascii="Times New Roman" w:eastAsia="Times New Roman" w:hAnsi="Times New Roman" w:cs="Times New Roman"/>
                <w:color w:val="000000"/>
                <w:sz w:val="28"/>
                <w:szCs w:val="28"/>
                <w:lang w:val="en" w:eastAsia="ru-UA"/>
              </w:rPr>
              <w:t xml:space="preserve"> Dmytro</w:t>
            </w:r>
          </w:p>
        </w:tc>
      </w:tr>
      <w:tr w:rsidR="00025D56" w:rsidRPr="00025D56" w14:paraId="3ED4E44D" w14:textId="77777777" w:rsidTr="003F6EBB">
        <w:trPr>
          <w:trHeight w:val="80"/>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A7E0291" w14:textId="77777777" w:rsidR="00025D56" w:rsidRPr="00025D56" w:rsidRDefault="00025D56" w:rsidP="00025D56">
            <w:pPr>
              <w:pBdr>
                <w:top w:val="nil"/>
                <w:left w:val="nil"/>
                <w:bottom w:val="nil"/>
                <w:right w:val="nil"/>
                <w:between w:val="nil"/>
              </w:pBdr>
              <w:spacing w:after="0" w:line="240" w:lineRule="auto"/>
              <w:rPr>
                <w:rFonts w:ascii="Times New Roman" w:eastAsia="Times New Roman" w:hAnsi="Times New Roman" w:cs="Times New Roman"/>
                <w:color w:val="000000"/>
                <w:sz w:val="28"/>
                <w:szCs w:val="28"/>
                <w:lang w:val="en" w:eastAsia="ru-UA"/>
              </w:rPr>
            </w:pPr>
            <w:r w:rsidRPr="00025D56">
              <w:rPr>
                <w:rFonts w:ascii="Times New Roman" w:eastAsia="Times New Roman" w:hAnsi="Times New Roman" w:cs="Times New Roman"/>
                <w:color w:val="000000"/>
                <w:sz w:val="28"/>
                <w:szCs w:val="28"/>
                <w:lang w:val="en" w:eastAsia="ru-UA"/>
              </w:rPr>
              <w:t>Academic degree</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F35679D" w14:textId="77777777" w:rsidR="00025D56" w:rsidRPr="00025D56" w:rsidRDefault="00025D56" w:rsidP="00025D56">
            <w:pPr>
              <w:pBdr>
                <w:top w:val="nil"/>
                <w:left w:val="nil"/>
                <w:bottom w:val="nil"/>
                <w:right w:val="nil"/>
                <w:between w:val="nil"/>
              </w:pBdr>
              <w:spacing w:after="0" w:line="240" w:lineRule="auto"/>
              <w:rPr>
                <w:rFonts w:ascii="Times New Roman" w:eastAsia="Times New Roman" w:hAnsi="Times New Roman" w:cs="Times New Roman"/>
                <w:color w:val="000000"/>
                <w:sz w:val="28"/>
                <w:szCs w:val="28"/>
                <w:lang w:val="en" w:eastAsia="ru-UA"/>
              </w:rPr>
            </w:pPr>
            <w:r w:rsidRPr="00025D56">
              <w:rPr>
                <w:rFonts w:ascii="Times New Roman" w:eastAsia="Times New Roman" w:hAnsi="Times New Roman" w:cs="Times New Roman"/>
                <w:color w:val="000000"/>
                <w:sz w:val="28"/>
                <w:szCs w:val="28"/>
                <w:lang w:val="en" w:eastAsia="ru-UA"/>
              </w:rPr>
              <w:t>PhD in Economic Sciences</w:t>
            </w:r>
          </w:p>
        </w:tc>
      </w:tr>
      <w:tr w:rsidR="00025D56" w:rsidRPr="00025D56" w14:paraId="7AB0C2F7" w14:textId="77777777" w:rsidTr="003F6EBB">
        <w:trPr>
          <w:trHeight w:val="199"/>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84737F7" w14:textId="77777777" w:rsidR="00025D56" w:rsidRPr="00025D56" w:rsidRDefault="00025D56" w:rsidP="00025D56">
            <w:pPr>
              <w:pBdr>
                <w:top w:val="nil"/>
                <w:left w:val="nil"/>
                <w:bottom w:val="nil"/>
                <w:right w:val="nil"/>
                <w:between w:val="nil"/>
              </w:pBdr>
              <w:spacing w:after="0" w:line="240" w:lineRule="auto"/>
              <w:rPr>
                <w:rFonts w:ascii="Times New Roman" w:eastAsia="Times New Roman" w:hAnsi="Times New Roman" w:cs="Times New Roman"/>
                <w:color w:val="000000"/>
                <w:sz w:val="28"/>
                <w:szCs w:val="28"/>
                <w:lang w:val="en" w:eastAsia="ru-UA"/>
              </w:rPr>
            </w:pPr>
            <w:r w:rsidRPr="00025D56">
              <w:rPr>
                <w:rFonts w:ascii="Times New Roman" w:eastAsia="Times New Roman" w:hAnsi="Times New Roman" w:cs="Times New Roman"/>
                <w:color w:val="000000"/>
                <w:sz w:val="28"/>
                <w:szCs w:val="28"/>
                <w:lang w:val="en" w:eastAsia="ru-UA"/>
              </w:rPr>
              <w:t>Position</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F3AB7FA" w14:textId="77777777" w:rsidR="00025D56" w:rsidRPr="00025D56" w:rsidRDefault="00025D56" w:rsidP="00025D56">
            <w:pPr>
              <w:pBdr>
                <w:top w:val="nil"/>
                <w:left w:val="nil"/>
                <w:bottom w:val="nil"/>
                <w:right w:val="nil"/>
                <w:between w:val="nil"/>
              </w:pBdr>
              <w:spacing w:after="0" w:line="240" w:lineRule="auto"/>
              <w:rPr>
                <w:rFonts w:ascii="Times New Roman" w:eastAsia="Times New Roman" w:hAnsi="Times New Roman" w:cs="Times New Roman"/>
                <w:color w:val="000000"/>
                <w:sz w:val="28"/>
                <w:szCs w:val="28"/>
                <w:lang w:val="en" w:eastAsia="ru-UA"/>
              </w:rPr>
            </w:pPr>
            <w:r w:rsidRPr="00025D56">
              <w:rPr>
                <w:rFonts w:ascii="Times New Roman" w:eastAsia="Times New Roman" w:hAnsi="Times New Roman" w:cs="Times New Roman"/>
                <w:color w:val="000000"/>
                <w:sz w:val="28"/>
                <w:szCs w:val="28"/>
                <w:lang w:val="en" w:eastAsia="ru-UA"/>
              </w:rPr>
              <w:t>senior lecturer of the Department of Human Resource Management</w:t>
            </w:r>
          </w:p>
        </w:tc>
      </w:tr>
      <w:tr w:rsidR="00025D56" w:rsidRPr="00025D56" w14:paraId="2479A620" w14:textId="77777777" w:rsidTr="003F6EBB">
        <w:trPr>
          <w:trHeight w:val="369"/>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A347311" w14:textId="77777777" w:rsidR="00025D56" w:rsidRPr="00025D56" w:rsidRDefault="00025D56" w:rsidP="00025D56">
            <w:pPr>
              <w:pBdr>
                <w:top w:val="nil"/>
                <w:left w:val="nil"/>
                <w:bottom w:val="nil"/>
                <w:right w:val="nil"/>
                <w:between w:val="nil"/>
              </w:pBdr>
              <w:spacing w:after="0" w:line="240" w:lineRule="auto"/>
              <w:rPr>
                <w:rFonts w:ascii="Times New Roman" w:eastAsia="Times New Roman" w:hAnsi="Times New Roman" w:cs="Times New Roman"/>
                <w:color w:val="000000"/>
                <w:sz w:val="28"/>
                <w:szCs w:val="28"/>
                <w:lang w:val="en" w:eastAsia="ru-UA"/>
              </w:rPr>
            </w:pPr>
            <w:r w:rsidRPr="00025D56">
              <w:rPr>
                <w:rFonts w:ascii="Times New Roman" w:eastAsia="Times New Roman" w:hAnsi="Times New Roman" w:cs="Times New Roman"/>
                <w:color w:val="000000"/>
                <w:sz w:val="28"/>
                <w:szCs w:val="28"/>
                <w:lang w:val="en" w:eastAsia="ru-UA"/>
              </w:rPr>
              <w:t>Areas of scientific research</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92F3E65" w14:textId="77777777" w:rsidR="00025D56" w:rsidRPr="00025D56" w:rsidRDefault="00025D56" w:rsidP="00025D56">
            <w:pPr>
              <w:pBdr>
                <w:top w:val="nil"/>
                <w:left w:val="nil"/>
                <w:bottom w:val="nil"/>
                <w:right w:val="nil"/>
                <w:between w:val="nil"/>
              </w:pBdr>
              <w:spacing w:after="0" w:line="240" w:lineRule="auto"/>
              <w:rPr>
                <w:rFonts w:ascii="Times New Roman" w:eastAsia="Times New Roman" w:hAnsi="Times New Roman" w:cs="Times New Roman"/>
                <w:color w:val="000000"/>
                <w:sz w:val="28"/>
                <w:szCs w:val="28"/>
                <w:lang w:val="en" w:eastAsia="ru-UA"/>
              </w:rPr>
            </w:pPr>
            <w:r w:rsidRPr="00025D56">
              <w:rPr>
                <w:rFonts w:ascii="Times New Roman" w:eastAsia="Times New Roman" w:hAnsi="Times New Roman" w:cs="Times New Roman"/>
                <w:color w:val="000000"/>
                <w:sz w:val="28"/>
                <w:szCs w:val="28"/>
                <w:lang w:val="en" w:eastAsia="ru-UA"/>
              </w:rPr>
              <w:t>Economics, management</w:t>
            </w:r>
          </w:p>
        </w:tc>
      </w:tr>
      <w:tr w:rsidR="00025D56" w:rsidRPr="00025D56" w14:paraId="1F721538"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9E6CFCC" w14:textId="77777777" w:rsidR="00025D56" w:rsidRPr="00025D56" w:rsidRDefault="00025D56" w:rsidP="00025D56">
            <w:pPr>
              <w:pBdr>
                <w:top w:val="nil"/>
                <w:left w:val="nil"/>
                <w:bottom w:val="nil"/>
                <w:right w:val="nil"/>
                <w:between w:val="nil"/>
              </w:pBdr>
              <w:spacing w:after="0" w:line="240" w:lineRule="auto"/>
              <w:rPr>
                <w:rFonts w:ascii="Times New Roman" w:eastAsia="Times New Roman" w:hAnsi="Times New Roman" w:cs="Times New Roman"/>
                <w:color w:val="000000"/>
                <w:sz w:val="28"/>
                <w:szCs w:val="28"/>
                <w:lang w:val="en" w:eastAsia="ru-UA"/>
              </w:rPr>
            </w:pPr>
            <w:r w:rsidRPr="00025D56">
              <w:rPr>
                <w:rFonts w:ascii="Times New Roman" w:eastAsia="Times New Roman" w:hAnsi="Times New Roman" w:cs="Times New Roman"/>
                <w:color w:val="000000"/>
                <w:sz w:val="28"/>
                <w:szCs w:val="28"/>
                <w:lang w:val="en" w:eastAsia="ru-UA"/>
              </w:rPr>
              <w:t>Links to the registers of identifiers for scientists</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6BEAB76" w14:textId="77777777" w:rsidR="00025D56" w:rsidRPr="00025D56" w:rsidRDefault="00025D56" w:rsidP="00025D56">
            <w:pPr>
              <w:tabs>
                <w:tab w:val="left" w:pos="1425"/>
              </w:tabs>
              <w:spacing w:after="0"/>
              <w:rPr>
                <w:rFonts w:ascii="Times New Roman" w:hAnsi="Times New Roman" w:cs="Times New Roman"/>
                <w:sz w:val="28"/>
                <w:szCs w:val="28"/>
                <w:lang w:val="uk-UA" w:eastAsia="ru-UA"/>
              </w:rPr>
            </w:pPr>
            <w:r w:rsidRPr="00025D56">
              <w:rPr>
                <w:rFonts w:ascii="Times New Roman" w:hAnsi="Times New Roman" w:cs="Times New Roman"/>
                <w:bCs/>
                <w:sz w:val="28"/>
                <w:szCs w:val="28"/>
                <w:lang w:val="uk-UA" w:eastAsia="ru-UA"/>
              </w:rPr>
              <w:t>ORCID</w:t>
            </w:r>
            <w:r w:rsidRPr="00025D56">
              <w:rPr>
                <w:rFonts w:ascii="Times New Roman" w:hAnsi="Times New Roman" w:cs="Times New Roman"/>
                <w:sz w:val="28"/>
                <w:szCs w:val="28"/>
                <w:lang w:val="uk-UA" w:eastAsia="ru-UA"/>
              </w:rPr>
              <w:t>: 0000-0002-9622-8645</w:t>
            </w:r>
          </w:p>
          <w:p w14:paraId="6BC4AC59" w14:textId="77777777" w:rsidR="00025D56" w:rsidRPr="00025D56" w:rsidRDefault="00025D56" w:rsidP="00025D56">
            <w:pPr>
              <w:tabs>
                <w:tab w:val="left" w:pos="1425"/>
              </w:tabs>
              <w:spacing w:after="0"/>
              <w:rPr>
                <w:rFonts w:ascii="Times New Roman" w:hAnsi="Times New Roman" w:cs="Times New Roman"/>
                <w:sz w:val="28"/>
                <w:szCs w:val="28"/>
                <w:lang w:val="uk-UA" w:eastAsia="ru-UA"/>
              </w:rPr>
            </w:pPr>
            <w:proofErr w:type="spellStart"/>
            <w:r w:rsidRPr="00025D56">
              <w:rPr>
                <w:rFonts w:ascii="Times New Roman" w:hAnsi="Times New Roman" w:cs="Times New Roman"/>
                <w:bCs/>
                <w:sz w:val="28"/>
                <w:szCs w:val="28"/>
                <w:lang w:val="uk-UA" w:eastAsia="ru-UA"/>
              </w:rPr>
              <w:t>Google</w:t>
            </w:r>
            <w:proofErr w:type="spellEnd"/>
            <w:r w:rsidRPr="00025D56">
              <w:rPr>
                <w:rFonts w:ascii="Times New Roman" w:hAnsi="Times New Roman" w:cs="Times New Roman"/>
                <w:bCs/>
                <w:sz w:val="28"/>
                <w:szCs w:val="28"/>
                <w:lang w:val="uk-UA" w:eastAsia="ru-UA"/>
              </w:rPr>
              <w:t xml:space="preserve"> </w:t>
            </w:r>
            <w:proofErr w:type="spellStart"/>
            <w:r w:rsidRPr="00025D56">
              <w:rPr>
                <w:rFonts w:ascii="Times New Roman" w:hAnsi="Times New Roman" w:cs="Times New Roman"/>
                <w:bCs/>
                <w:sz w:val="28"/>
                <w:szCs w:val="28"/>
                <w:lang w:val="uk-UA" w:eastAsia="ru-UA"/>
              </w:rPr>
              <w:t>Scholar</w:t>
            </w:r>
            <w:proofErr w:type="spellEnd"/>
            <w:r w:rsidRPr="00025D56">
              <w:rPr>
                <w:rFonts w:ascii="Times New Roman" w:hAnsi="Times New Roman" w:cs="Times New Roman"/>
                <w:bCs/>
                <w:sz w:val="28"/>
                <w:szCs w:val="28"/>
                <w:lang w:val="uk-UA" w:eastAsia="ru-UA"/>
              </w:rPr>
              <w:t xml:space="preserve"> </w:t>
            </w:r>
            <w:proofErr w:type="spellStart"/>
            <w:r w:rsidRPr="00025D56">
              <w:rPr>
                <w:rFonts w:ascii="Times New Roman" w:hAnsi="Times New Roman" w:cs="Times New Roman"/>
                <w:bCs/>
                <w:sz w:val="28"/>
                <w:szCs w:val="28"/>
                <w:lang w:val="uk-UA" w:eastAsia="ru-UA"/>
              </w:rPr>
              <w:t>Profile</w:t>
            </w:r>
            <w:proofErr w:type="spellEnd"/>
            <w:r w:rsidRPr="00025D56">
              <w:rPr>
                <w:rFonts w:ascii="Times New Roman" w:hAnsi="Times New Roman" w:cs="Times New Roman"/>
                <w:sz w:val="28"/>
                <w:szCs w:val="28"/>
                <w:lang w:val="uk-UA" w:eastAsia="ru-UA"/>
              </w:rPr>
              <w:t xml:space="preserve">: </w:t>
            </w:r>
          </w:p>
          <w:p w14:paraId="7314D468" w14:textId="77777777" w:rsidR="00025D56" w:rsidRPr="00025D56" w:rsidRDefault="00025D56" w:rsidP="00025D56">
            <w:pPr>
              <w:tabs>
                <w:tab w:val="left" w:pos="1425"/>
              </w:tabs>
              <w:spacing w:after="0"/>
              <w:rPr>
                <w:rFonts w:ascii="Times New Roman" w:hAnsi="Times New Roman" w:cs="Times New Roman"/>
                <w:sz w:val="28"/>
                <w:szCs w:val="28"/>
                <w:lang w:val="uk-UA" w:eastAsia="ru-UA"/>
              </w:rPr>
            </w:pPr>
            <w:hyperlink r:id="rId7" w:history="1">
              <w:r w:rsidRPr="00025D56">
                <w:rPr>
                  <w:rFonts w:ascii="Times New Roman" w:hAnsi="Times New Roman" w:cs="Times New Roman"/>
                  <w:color w:val="0563C1"/>
                  <w:sz w:val="28"/>
                  <w:szCs w:val="28"/>
                  <w:u w:val="single"/>
                  <w:lang w:val="uk-UA" w:eastAsia="ru-UA"/>
                </w:rPr>
                <w:t>https://scholar.google.com.ua/citations?hl=uk&amp;user=VuXyr0gAAAAJ</w:t>
              </w:r>
            </w:hyperlink>
            <w:r w:rsidRPr="00025D56">
              <w:rPr>
                <w:rFonts w:ascii="Times New Roman" w:hAnsi="Times New Roman" w:cs="Times New Roman"/>
                <w:sz w:val="28"/>
                <w:szCs w:val="28"/>
                <w:lang w:val="uk-UA" w:eastAsia="ru-UA"/>
              </w:rPr>
              <w:t xml:space="preserve"> </w:t>
            </w:r>
          </w:p>
          <w:p w14:paraId="01258036" w14:textId="77777777" w:rsidR="00025D56" w:rsidRPr="00025D56" w:rsidRDefault="00025D56" w:rsidP="00025D56">
            <w:pPr>
              <w:tabs>
                <w:tab w:val="left" w:pos="1425"/>
              </w:tabs>
              <w:spacing w:after="0"/>
              <w:rPr>
                <w:rFonts w:ascii="Times New Roman" w:hAnsi="Times New Roman" w:cs="Times New Roman"/>
                <w:sz w:val="28"/>
                <w:szCs w:val="28"/>
                <w:lang w:val="uk-UA" w:eastAsia="ru-UA"/>
              </w:rPr>
            </w:pPr>
            <w:proofErr w:type="spellStart"/>
            <w:r w:rsidRPr="00025D56">
              <w:rPr>
                <w:rFonts w:ascii="Times New Roman" w:hAnsi="Times New Roman" w:cs="Times New Roman"/>
                <w:bCs/>
                <w:sz w:val="28"/>
                <w:szCs w:val="28"/>
                <w:lang w:val="uk-UA" w:eastAsia="ru-UA"/>
              </w:rPr>
              <w:t>Scopus</w:t>
            </w:r>
            <w:proofErr w:type="spellEnd"/>
            <w:r w:rsidRPr="00025D56">
              <w:rPr>
                <w:rFonts w:ascii="Times New Roman" w:hAnsi="Times New Roman" w:cs="Times New Roman"/>
                <w:bCs/>
                <w:sz w:val="28"/>
                <w:szCs w:val="28"/>
                <w:lang w:val="uk-UA" w:eastAsia="ru-UA"/>
              </w:rPr>
              <w:t xml:space="preserve"> </w:t>
            </w:r>
            <w:proofErr w:type="spellStart"/>
            <w:r w:rsidRPr="00025D56">
              <w:rPr>
                <w:rFonts w:ascii="Times New Roman" w:hAnsi="Times New Roman" w:cs="Times New Roman"/>
                <w:bCs/>
                <w:sz w:val="28"/>
                <w:szCs w:val="28"/>
                <w:lang w:val="uk-UA" w:eastAsia="ru-UA"/>
              </w:rPr>
              <w:t>Author</w:t>
            </w:r>
            <w:proofErr w:type="spellEnd"/>
            <w:r w:rsidRPr="00025D56">
              <w:rPr>
                <w:rFonts w:ascii="Times New Roman" w:hAnsi="Times New Roman" w:cs="Times New Roman"/>
                <w:bCs/>
                <w:sz w:val="28"/>
                <w:szCs w:val="28"/>
                <w:lang w:val="uk-UA" w:eastAsia="ru-UA"/>
              </w:rPr>
              <w:t xml:space="preserve"> ID</w:t>
            </w:r>
            <w:r w:rsidRPr="00025D56">
              <w:rPr>
                <w:rFonts w:ascii="Times New Roman" w:hAnsi="Times New Roman" w:cs="Times New Roman"/>
                <w:sz w:val="28"/>
                <w:szCs w:val="28"/>
                <w:lang w:val="uk-UA" w:eastAsia="ru-UA"/>
              </w:rPr>
              <w:t xml:space="preserve">: </w:t>
            </w:r>
          </w:p>
          <w:p w14:paraId="16B456C9" w14:textId="77777777" w:rsidR="00025D56" w:rsidRPr="00025D56" w:rsidRDefault="00025D56" w:rsidP="00025D56">
            <w:pPr>
              <w:pBdr>
                <w:top w:val="nil"/>
                <w:left w:val="nil"/>
                <w:bottom w:val="nil"/>
                <w:right w:val="nil"/>
                <w:between w:val="nil"/>
              </w:pBdr>
              <w:spacing w:after="0" w:line="240" w:lineRule="auto"/>
              <w:rPr>
                <w:rFonts w:ascii="Times New Roman" w:eastAsia="Times New Roman" w:hAnsi="Times New Roman" w:cs="Times New Roman"/>
                <w:color w:val="000000"/>
                <w:sz w:val="28"/>
                <w:szCs w:val="28"/>
                <w:lang w:val="en" w:eastAsia="ru-UA"/>
              </w:rPr>
            </w:pPr>
            <w:hyperlink r:id="rId8" w:history="1">
              <w:r w:rsidRPr="00025D56">
                <w:rPr>
                  <w:rFonts w:ascii="Times New Roman" w:hAnsi="Times New Roman" w:cs="Times New Roman"/>
                  <w:color w:val="0563C1"/>
                  <w:sz w:val="28"/>
                  <w:szCs w:val="28"/>
                  <w:u w:val="single"/>
                  <w:lang w:val="uk-UA" w:eastAsia="ru-UA"/>
                </w:rPr>
                <w:t>https://www.scopus.com/authid/detail.uri?authorId=58834474900</w:t>
              </w:r>
            </w:hyperlink>
          </w:p>
        </w:tc>
      </w:tr>
      <w:tr w:rsidR="00025D56" w:rsidRPr="00025D56" w14:paraId="2B5F8EDA" w14:textId="77777777" w:rsidTr="003F6EBB">
        <w:trPr>
          <w:trHeight w:val="231"/>
        </w:trPr>
        <w:tc>
          <w:tcPr>
            <w:tcW w:w="9901"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6A4CD29" w14:textId="77777777" w:rsidR="00025D56" w:rsidRPr="00025D56" w:rsidRDefault="00025D56" w:rsidP="00025D56">
            <w:pPr>
              <w:pBdr>
                <w:top w:val="nil"/>
                <w:left w:val="nil"/>
                <w:bottom w:val="nil"/>
                <w:right w:val="nil"/>
                <w:between w:val="nil"/>
              </w:pBdr>
              <w:spacing w:after="0" w:line="240" w:lineRule="auto"/>
              <w:rPr>
                <w:rFonts w:ascii="Times New Roman" w:eastAsia="Times New Roman" w:hAnsi="Times New Roman" w:cs="Times New Roman"/>
                <w:color w:val="000000"/>
                <w:sz w:val="28"/>
                <w:szCs w:val="28"/>
                <w:lang w:val="en" w:eastAsia="ru-UA"/>
              </w:rPr>
            </w:pPr>
            <w:r w:rsidRPr="00025D56">
              <w:rPr>
                <w:rFonts w:ascii="Times New Roman" w:eastAsia="Times New Roman" w:hAnsi="Times New Roman" w:cs="Times New Roman"/>
                <w:color w:val="000000"/>
                <w:sz w:val="28"/>
                <w:szCs w:val="28"/>
                <w:lang w:val="en" w:eastAsia="ru-UA"/>
              </w:rPr>
              <w:t>Contact information</w:t>
            </w:r>
          </w:p>
        </w:tc>
      </w:tr>
      <w:tr w:rsidR="00025D56" w:rsidRPr="00025D56" w14:paraId="35234DC6"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BF8011D" w14:textId="77777777" w:rsidR="00025D56" w:rsidRPr="00025D56" w:rsidRDefault="00025D56" w:rsidP="00025D56">
            <w:pPr>
              <w:pBdr>
                <w:top w:val="nil"/>
                <w:left w:val="nil"/>
                <w:bottom w:val="nil"/>
                <w:right w:val="nil"/>
                <w:between w:val="nil"/>
              </w:pBdr>
              <w:spacing w:after="0" w:line="240" w:lineRule="auto"/>
              <w:rPr>
                <w:rFonts w:ascii="Times New Roman" w:eastAsia="Times New Roman" w:hAnsi="Times New Roman" w:cs="Times New Roman"/>
                <w:color w:val="000000"/>
                <w:sz w:val="28"/>
                <w:szCs w:val="28"/>
                <w:lang w:val="en" w:eastAsia="ru-UA"/>
              </w:rPr>
            </w:pPr>
            <w:r w:rsidRPr="00025D56">
              <w:rPr>
                <w:rFonts w:ascii="Times New Roman" w:eastAsia="Times New Roman" w:hAnsi="Times New Roman" w:cs="Times New Roman"/>
                <w:color w:val="000000"/>
                <w:sz w:val="28"/>
                <w:szCs w:val="28"/>
                <w:lang w:val="en" w:eastAsia="ru-UA"/>
              </w:rPr>
              <w:t>E-mail:</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44F66B0" w14:textId="77777777" w:rsidR="00025D56" w:rsidRPr="00025D56" w:rsidRDefault="00025D56" w:rsidP="00025D56">
            <w:pPr>
              <w:pBdr>
                <w:top w:val="nil"/>
                <w:left w:val="nil"/>
                <w:bottom w:val="nil"/>
                <w:right w:val="nil"/>
                <w:between w:val="nil"/>
              </w:pBdr>
              <w:spacing w:after="0" w:line="240" w:lineRule="auto"/>
              <w:rPr>
                <w:rFonts w:ascii="Times New Roman" w:eastAsia="Times New Roman" w:hAnsi="Times New Roman" w:cs="Times New Roman"/>
                <w:color w:val="000000"/>
                <w:sz w:val="28"/>
                <w:szCs w:val="28"/>
                <w:lang w:val="en" w:eastAsia="ru-UA"/>
              </w:rPr>
            </w:pPr>
          </w:p>
        </w:tc>
      </w:tr>
      <w:tr w:rsidR="00025D56" w:rsidRPr="00025D56" w14:paraId="74CF2AB5"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66B649F" w14:textId="77777777" w:rsidR="00025D56" w:rsidRPr="00025D56" w:rsidRDefault="00025D56" w:rsidP="00025D56">
            <w:pPr>
              <w:pBdr>
                <w:top w:val="nil"/>
                <w:left w:val="nil"/>
                <w:bottom w:val="nil"/>
                <w:right w:val="nil"/>
                <w:between w:val="nil"/>
              </w:pBdr>
              <w:spacing w:after="0" w:line="240" w:lineRule="auto"/>
              <w:rPr>
                <w:rFonts w:ascii="Times New Roman" w:eastAsia="Times New Roman" w:hAnsi="Times New Roman" w:cs="Times New Roman"/>
                <w:color w:val="000000"/>
                <w:sz w:val="28"/>
                <w:szCs w:val="28"/>
                <w:lang w:val="en" w:eastAsia="ru-UA"/>
              </w:rPr>
            </w:pPr>
            <w:r w:rsidRPr="00025D56">
              <w:rPr>
                <w:rFonts w:ascii="Times New Roman" w:eastAsia="Times New Roman" w:hAnsi="Times New Roman" w:cs="Times New Roman"/>
                <w:color w:val="000000"/>
                <w:sz w:val="28"/>
                <w:szCs w:val="28"/>
                <w:lang w:val="en" w:eastAsia="ru-UA"/>
              </w:rPr>
              <w:t>Department phone</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0FFEA61" w14:textId="77777777" w:rsidR="00025D56" w:rsidRPr="00025D56" w:rsidRDefault="00025D56" w:rsidP="00025D56">
            <w:pPr>
              <w:pBdr>
                <w:top w:val="nil"/>
                <w:left w:val="nil"/>
                <w:bottom w:val="nil"/>
                <w:right w:val="nil"/>
                <w:between w:val="nil"/>
              </w:pBdr>
              <w:spacing w:after="0" w:line="240" w:lineRule="auto"/>
              <w:rPr>
                <w:rFonts w:ascii="Times New Roman" w:eastAsia="Times New Roman" w:hAnsi="Times New Roman" w:cs="Times New Roman"/>
                <w:color w:val="000000"/>
                <w:sz w:val="28"/>
                <w:szCs w:val="28"/>
                <w:lang w:val="en" w:eastAsia="ru-UA"/>
              </w:rPr>
            </w:pPr>
          </w:p>
        </w:tc>
      </w:tr>
      <w:tr w:rsidR="00025D56" w:rsidRPr="00025D56" w14:paraId="5D3352FD"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AA646AF" w14:textId="77777777" w:rsidR="00025D56" w:rsidRPr="00025D56" w:rsidRDefault="00025D56" w:rsidP="00025D56">
            <w:pPr>
              <w:pBdr>
                <w:top w:val="nil"/>
                <w:left w:val="nil"/>
                <w:bottom w:val="nil"/>
                <w:right w:val="nil"/>
                <w:between w:val="nil"/>
              </w:pBdr>
              <w:spacing w:after="0" w:line="240" w:lineRule="auto"/>
              <w:rPr>
                <w:rFonts w:ascii="Times New Roman" w:eastAsia="Times New Roman" w:hAnsi="Times New Roman" w:cs="Times New Roman"/>
                <w:color w:val="000000"/>
                <w:sz w:val="28"/>
                <w:szCs w:val="28"/>
                <w:lang w:val="en" w:eastAsia="ru-UA"/>
              </w:rPr>
            </w:pPr>
            <w:r w:rsidRPr="00025D56">
              <w:rPr>
                <w:rFonts w:ascii="Times New Roman" w:eastAsia="Times New Roman" w:hAnsi="Times New Roman" w:cs="Times New Roman"/>
                <w:color w:val="000000"/>
                <w:sz w:val="28"/>
                <w:szCs w:val="28"/>
                <w:lang w:val="en" w:eastAsia="ru-UA"/>
              </w:rPr>
              <w:t>Instructor’s portfolio on the website</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7F2805D" w14:textId="77777777" w:rsidR="00025D56" w:rsidRPr="00025D56" w:rsidRDefault="00025D56" w:rsidP="00025D56">
            <w:pPr>
              <w:pBdr>
                <w:top w:val="nil"/>
                <w:left w:val="nil"/>
                <w:bottom w:val="nil"/>
                <w:right w:val="nil"/>
                <w:between w:val="nil"/>
              </w:pBdr>
              <w:spacing w:after="0" w:line="240" w:lineRule="auto"/>
              <w:rPr>
                <w:rFonts w:ascii="Times New Roman" w:eastAsia="Times New Roman" w:hAnsi="Times New Roman" w:cs="Times New Roman"/>
                <w:color w:val="000000"/>
                <w:sz w:val="28"/>
                <w:szCs w:val="28"/>
                <w:lang w:val="en" w:eastAsia="ru-UA"/>
              </w:rPr>
            </w:pPr>
            <w:hyperlink r:id="rId9" w:history="1">
              <w:r w:rsidRPr="00025D56">
                <w:rPr>
                  <w:rFonts w:ascii="Times New Roman" w:hAnsi="Times New Roman" w:cs="Times New Roman"/>
                  <w:color w:val="0563C1"/>
                  <w:sz w:val="28"/>
                  <w:szCs w:val="28"/>
                  <w:u w:val="single"/>
                  <w:lang w:val="uk-UA" w:eastAsia="ru-UA"/>
                </w:rPr>
                <w:t>https://chern.maup.com.ua/wp-content/uploads/2024/09/2024-25_polozhencev_d.v.-portfolio.pdf</w:t>
              </w:r>
            </w:hyperlink>
            <w:r w:rsidRPr="00025D56">
              <w:rPr>
                <w:rFonts w:ascii="Times New Roman" w:hAnsi="Times New Roman" w:cs="Times New Roman"/>
                <w:sz w:val="28"/>
                <w:szCs w:val="28"/>
                <w:lang w:val="uk-UA" w:eastAsia="ru-UA"/>
              </w:rPr>
              <w:t xml:space="preserve"> </w:t>
            </w:r>
          </w:p>
        </w:tc>
      </w:tr>
    </w:tbl>
    <w:p w14:paraId="3422DBD3" w14:textId="77777777" w:rsidR="008874BB" w:rsidRDefault="008874BB">
      <w:pPr>
        <w:widowControl w:val="0"/>
        <w:rPr>
          <w:b/>
          <w:bCs/>
          <w:sz w:val="28"/>
          <w:szCs w:val="28"/>
        </w:rPr>
      </w:pPr>
    </w:p>
    <w:p w14:paraId="3857EB05" w14:textId="77777777" w:rsidR="008874BB" w:rsidRDefault="00000000">
      <w:pPr>
        <w:widowControl w:val="0"/>
        <w:tabs>
          <w:tab w:val="left" w:pos="567"/>
        </w:tabs>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 xml:space="preserve">Discipline’s description. </w:t>
      </w:r>
    </w:p>
    <w:p w14:paraId="1FDFEF97" w14:textId="77777777" w:rsidR="008874BB" w:rsidRDefault="00000000">
      <w:pPr>
        <w:widowControl w:val="0"/>
        <w:tabs>
          <w:tab w:val="left" w:pos="567"/>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academic discipline “Staff coaching” is important for the formation of modern knowledge, practical skills and competencies in the field of human resource development and personnel management among higher education seekers.</w:t>
      </w:r>
    </w:p>
    <w:p w14:paraId="6CF74659" w14:textId="77777777" w:rsidR="008874BB" w:rsidRDefault="00000000">
      <w:pPr>
        <w:widowControl w:val="0"/>
        <w:tabs>
          <w:tab w:val="left" w:pos="567"/>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course aims to help students understand the essence, goals and objectives of coaching as a tool for employee development, increasing their motivation, self-realisation and involvement in achieving the organisation's strategic goals. It reveals the role of coaching in the personnel management system, its impact on the professional growth of employees, the formation of corporate culture, the development of leadership and effective team interaction.</w:t>
      </w:r>
    </w:p>
    <w:p w14:paraId="6552C402" w14:textId="77777777" w:rsidR="008874BB" w:rsidRDefault="00000000">
      <w:pPr>
        <w:widowControl w:val="0"/>
        <w:tabs>
          <w:tab w:val="left" w:pos="567"/>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During the training, students will learn about the theoretical foundations and practical methods of coaching, including principles, stages, models of coaching interaction, active listening techniques, questioning, goal setting and feedback. Particular attention is paid to the implementation of the coaching approach in HR practice, the evaluation of the effectiveness of coaching programmes, and the use of coaching as a tool for organisational development.</w:t>
      </w:r>
    </w:p>
    <w:p w14:paraId="33366E59" w14:textId="77777777" w:rsidR="008874BB" w:rsidRDefault="008874BB">
      <w:pPr>
        <w:widowControl w:val="0"/>
        <w:tabs>
          <w:tab w:val="left" w:pos="567"/>
        </w:tabs>
        <w:spacing w:after="0" w:line="240" w:lineRule="auto"/>
        <w:jc w:val="both"/>
        <w:rPr>
          <w:rFonts w:ascii="Times New Roman" w:eastAsia="Times New Roman" w:hAnsi="Times New Roman" w:cs="Times New Roman"/>
          <w:b/>
          <w:bCs/>
          <w:sz w:val="28"/>
          <w:szCs w:val="28"/>
        </w:rPr>
      </w:pPr>
    </w:p>
    <w:p w14:paraId="4A341C35" w14:textId="77777777" w:rsidR="008874BB" w:rsidRDefault="00000000">
      <w:pPr>
        <w:widowControl w:val="0"/>
        <w:tabs>
          <w:tab w:val="left" w:pos="567"/>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The subject of the discipline</w:t>
      </w:r>
      <w:r>
        <w:rPr>
          <w:rFonts w:ascii="Times New Roman" w:eastAsia="Times New Roman" w:hAnsi="Times New Roman" w:cs="Times New Roman"/>
          <w:sz w:val="28"/>
          <w:szCs w:val="28"/>
        </w:rPr>
        <w:t xml:space="preserve"> is coaching as a modern personnel management methodology, human capital development technology, and a system for supporting the professional and personal growth of employees.</w:t>
      </w:r>
    </w:p>
    <w:p w14:paraId="4C2AE8DB" w14:textId="77777777" w:rsidR="008874BB" w:rsidRDefault="008874BB">
      <w:pPr>
        <w:widowControl w:val="0"/>
        <w:tabs>
          <w:tab w:val="left" w:pos="567"/>
        </w:tabs>
        <w:spacing w:after="0" w:line="240" w:lineRule="auto"/>
        <w:jc w:val="both"/>
        <w:rPr>
          <w:rFonts w:ascii="Times New Roman" w:eastAsia="Times New Roman" w:hAnsi="Times New Roman" w:cs="Times New Roman"/>
          <w:b/>
          <w:bCs/>
          <w:sz w:val="28"/>
          <w:szCs w:val="28"/>
        </w:rPr>
      </w:pPr>
    </w:p>
    <w:p w14:paraId="2533FDF7" w14:textId="77777777" w:rsidR="008874BB" w:rsidRDefault="00000000">
      <w:pPr>
        <w:widowControl w:val="0"/>
        <w:tabs>
          <w:tab w:val="left" w:pos="567"/>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The aim of the discipline</w:t>
      </w:r>
      <w:r>
        <w:rPr>
          <w:rFonts w:ascii="Times New Roman" w:eastAsia="Times New Roman" w:hAnsi="Times New Roman" w:cs="Times New Roman"/>
          <w:sz w:val="28"/>
          <w:szCs w:val="28"/>
        </w:rPr>
        <w:t xml:space="preserve"> is to give students a comprehensive understanding of coaching as an effective tool for personnel development and to help them master the practical skills of its application to improve teamwork, motivation and the implementation of the organisation's strategic goals.</w:t>
      </w:r>
    </w:p>
    <w:p w14:paraId="56A2AF7E" w14:textId="77777777" w:rsidR="008874BB" w:rsidRDefault="008874BB">
      <w:pPr>
        <w:widowControl w:val="0"/>
        <w:tabs>
          <w:tab w:val="left" w:pos="567"/>
          <w:tab w:val="left" w:pos="1406"/>
        </w:tabs>
        <w:spacing w:after="0" w:line="240" w:lineRule="auto"/>
        <w:jc w:val="both"/>
        <w:rPr>
          <w:rFonts w:ascii="Times New Roman" w:eastAsia="Times New Roman" w:hAnsi="Times New Roman" w:cs="Times New Roman"/>
          <w:b/>
          <w:bCs/>
          <w:sz w:val="28"/>
          <w:szCs w:val="28"/>
        </w:rPr>
      </w:pPr>
    </w:p>
    <w:p w14:paraId="3A33488B" w14:textId="77777777" w:rsidR="008874BB" w:rsidRDefault="00000000">
      <w:pPr>
        <w:widowControl w:val="0"/>
        <w:tabs>
          <w:tab w:val="left" w:pos="567"/>
          <w:tab w:val="left" w:pos="1406"/>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The objectives of the discipline</w:t>
      </w:r>
      <w:r>
        <w:rPr>
          <w:rFonts w:ascii="Times New Roman" w:eastAsia="Times New Roman" w:hAnsi="Times New Roman" w:cs="Times New Roman"/>
          <w:sz w:val="28"/>
          <w:szCs w:val="28"/>
        </w:rPr>
        <w:t>:</w:t>
      </w:r>
    </w:p>
    <w:p w14:paraId="5C72D92E" w14:textId="77777777" w:rsidR="008874BB" w:rsidRDefault="00000000">
      <w:pPr>
        <w:widowControl w:val="0"/>
        <w:numPr>
          <w:ilvl w:val="0"/>
          <w:numId w:val="1"/>
        </w:numPr>
        <w:tabs>
          <w:tab w:val="left" w:pos="567"/>
        </w:tabs>
        <w:spacing w:after="0" w:line="240" w:lineRule="auto"/>
        <w:ind w:left="0" w:firstLine="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 ensure understanding of the essence, purpose, principles and types of coaching in the personnel management system.</w:t>
      </w:r>
    </w:p>
    <w:p w14:paraId="3D02AE00" w14:textId="77777777" w:rsidR="008874BB" w:rsidRDefault="00000000">
      <w:pPr>
        <w:widowControl w:val="0"/>
        <w:numPr>
          <w:ilvl w:val="0"/>
          <w:numId w:val="1"/>
        </w:numPr>
        <w:tabs>
          <w:tab w:val="left" w:pos="567"/>
        </w:tabs>
        <w:spacing w:after="0" w:line="240" w:lineRule="auto"/>
        <w:ind w:left="0" w:firstLine="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Explain the differences between coaching and mentoring, training, counselling and mentoring, and define the limits of their practical application.</w:t>
      </w:r>
    </w:p>
    <w:p w14:paraId="2ADA0C3E" w14:textId="77777777" w:rsidR="008874BB" w:rsidRDefault="00000000">
      <w:pPr>
        <w:widowControl w:val="0"/>
        <w:numPr>
          <w:ilvl w:val="0"/>
          <w:numId w:val="1"/>
        </w:numPr>
        <w:tabs>
          <w:tab w:val="left" w:pos="567"/>
        </w:tabs>
        <w:spacing w:after="0" w:line="240" w:lineRule="auto"/>
        <w:ind w:left="0" w:firstLine="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 familiarise students with the ethical norms and standards of coaching, to reveal the peculiarities of the "coach-client" interaction.</w:t>
      </w:r>
    </w:p>
    <w:p w14:paraId="0A1482FD" w14:textId="77777777" w:rsidR="008874BB" w:rsidRDefault="00000000">
      <w:pPr>
        <w:widowControl w:val="0"/>
        <w:numPr>
          <w:ilvl w:val="0"/>
          <w:numId w:val="1"/>
        </w:numPr>
        <w:tabs>
          <w:tab w:val="left" w:pos="567"/>
        </w:tabs>
        <w:spacing w:after="0" w:line="240" w:lineRule="auto"/>
        <w:ind w:left="0" w:firstLine="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Develop the ability to conduct coaching conversations, apply active listening techniques, ask questions and provide feedback.</w:t>
      </w:r>
    </w:p>
    <w:p w14:paraId="4FF1DCEE" w14:textId="77777777" w:rsidR="008874BB" w:rsidRDefault="00000000">
      <w:pPr>
        <w:widowControl w:val="0"/>
        <w:numPr>
          <w:ilvl w:val="0"/>
          <w:numId w:val="1"/>
        </w:numPr>
        <w:tabs>
          <w:tab w:val="left" w:pos="567"/>
        </w:tabs>
        <w:spacing w:after="0" w:line="240" w:lineRule="auto"/>
        <w:ind w:left="0" w:firstLine="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Teach how to apply coaching approaches in personnel management, motivation, assessment and development of employees.</w:t>
      </w:r>
    </w:p>
    <w:p w14:paraId="0CB57912" w14:textId="77777777" w:rsidR="008874BB" w:rsidRDefault="00000000">
      <w:pPr>
        <w:widowControl w:val="0"/>
        <w:numPr>
          <w:ilvl w:val="0"/>
          <w:numId w:val="1"/>
        </w:numPr>
        <w:tabs>
          <w:tab w:val="left" w:pos="567"/>
        </w:tabs>
        <w:spacing w:after="0" w:line="240" w:lineRule="auto"/>
        <w:ind w:left="0" w:firstLine="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 familiarise students with the stages, models and technologies of coaching interaction, in particular GROW, OSCAR, CLEAR, etc.</w:t>
      </w:r>
    </w:p>
    <w:p w14:paraId="28F25C84" w14:textId="77777777" w:rsidR="008874BB" w:rsidRDefault="00000000">
      <w:pPr>
        <w:widowControl w:val="0"/>
        <w:numPr>
          <w:ilvl w:val="0"/>
          <w:numId w:val="1"/>
        </w:numPr>
        <w:tabs>
          <w:tab w:val="left" w:pos="567"/>
        </w:tabs>
        <w:spacing w:after="0" w:line="240" w:lineRule="auto"/>
        <w:ind w:left="0" w:firstLine="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Develop the communication, leadership, and emotional-intellectual competencies of students.</w:t>
      </w:r>
    </w:p>
    <w:p w14:paraId="74D3F789" w14:textId="77777777" w:rsidR="008874BB" w:rsidRDefault="00000000">
      <w:pPr>
        <w:widowControl w:val="0"/>
        <w:numPr>
          <w:ilvl w:val="0"/>
          <w:numId w:val="1"/>
        </w:numPr>
        <w:tabs>
          <w:tab w:val="left" w:pos="567"/>
        </w:tabs>
        <w:spacing w:after="0" w:line="240" w:lineRule="auto"/>
        <w:ind w:left="0" w:firstLine="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Promote awareness of the role of coaching in creating a positive psychological climate and effective team relationships.</w:t>
      </w:r>
    </w:p>
    <w:p w14:paraId="02CC3CD5" w14:textId="77777777" w:rsidR="008874BB" w:rsidRDefault="00000000">
      <w:pPr>
        <w:widowControl w:val="0"/>
        <w:numPr>
          <w:ilvl w:val="0"/>
          <w:numId w:val="1"/>
        </w:numPr>
        <w:tabs>
          <w:tab w:val="left" w:pos="567"/>
        </w:tabs>
        <w:spacing w:after="0" w:line="240" w:lineRule="auto"/>
        <w:ind w:left="0" w:firstLine="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Teach how to evaluate the effectiveness of coaching programmes at the individual and organisational levels.</w:t>
      </w:r>
    </w:p>
    <w:p w14:paraId="704666CE" w14:textId="77777777" w:rsidR="008874BB" w:rsidRDefault="00000000">
      <w:pPr>
        <w:widowControl w:val="0"/>
        <w:numPr>
          <w:ilvl w:val="0"/>
          <w:numId w:val="1"/>
        </w:numPr>
        <w:tabs>
          <w:tab w:val="left" w:pos="567"/>
        </w:tabs>
        <w:spacing w:after="0" w:line="240" w:lineRule="auto"/>
        <w:ind w:left="0" w:firstLine="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To familiarise students with the practice of implementing coaching in domestic and foreign companies, to identify the factors of success and typical difficulties in implementing coaching strategies.</w:t>
      </w:r>
    </w:p>
    <w:p w14:paraId="57E2EC37" w14:textId="77777777" w:rsidR="008874BB" w:rsidRDefault="008874BB">
      <w:pPr>
        <w:widowControl w:val="0"/>
        <w:spacing w:after="0" w:line="240" w:lineRule="auto"/>
        <w:jc w:val="both"/>
        <w:rPr>
          <w:rFonts w:ascii="Times New Roman" w:eastAsia="Times New Roman" w:hAnsi="Times New Roman" w:cs="Times New Roman"/>
          <w:b/>
          <w:bCs/>
          <w:sz w:val="28"/>
          <w:szCs w:val="28"/>
        </w:rPr>
      </w:pPr>
    </w:p>
    <w:p w14:paraId="378CE2CE" w14:textId="77777777" w:rsidR="008874BB"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Prerequisites for the discipline</w:t>
      </w:r>
      <w:r>
        <w:rPr>
          <w:rFonts w:ascii="Times New Roman" w:eastAsia="Times New Roman" w:hAnsi="Times New Roman" w:cs="Times New Roman"/>
          <w:sz w:val="28"/>
          <w:szCs w:val="28"/>
        </w:rPr>
        <w:t xml:space="preserve">: </w:t>
      </w:r>
    </w:p>
    <w:p w14:paraId="32E5D719" w14:textId="77777777" w:rsidR="008874BB"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academic discipline “Staff coaching” is based on the knowledge and skills acquired in the study of the following disciplines: "Personnel Motivation", "Management", "Fundamentals of Marketing".</w:t>
      </w:r>
    </w:p>
    <w:p w14:paraId="3679A0E4" w14:textId="77777777" w:rsidR="008874BB" w:rsidRDefault="008874BB">
      <w:pPr>
        <w:widowControl w:val="0"/>
        <w:spacing w:after="0" w:line="240" w:lineRule="auto"/>
        <w:jc w:val="both"/>
        <w:rPr>
          <w:rFonts w:ascii="Times New Roman" w:eastAsia="Times New Roman" w:hAnsi="Times New Roman" w:cs="Times New Roman"/>
          <w:sz w:val="28"/>
          <w:szCs w:val="28"/>
        </w:rPr>
      </w:pPr>
    </w:p>
    <w:p w14:paraId="731E1741" w14:textId="77777777" w:rsidR="008874BB"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Post-requisites for the discipline:</w:t>
      </w:r>
    </w:p>
    <w:p w14:paraId="646EFCF1" w14:textId="77777777" w:rsidR="008874BB" w:rsidRDefault="00000000">
      <w:pPr>
        <w:widowControl w:val="0"/>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sz w:val="28"/>
          <w:szCs w:val="28"/>
        </w:rPr>
        <w:t>The knowledge, skills and competences acquired within the framework of this discipline form the basis for successful professional activity.</w:t>
      </w:r>
    </w:p>
    <w:p w14:paraId="10EA8BC9" w14:textId="77777777" w:rsidR="008874BB" w:rsidRDefault="008874BB">
      <w:pPr>
        <w:widowControl w:val="0"/>
        <w:spacing w:after="0" w:line="240" w:lineRule="auto"/>
        <w:jc w:val="both"/>
        <w:rPr>
          <w:rFonts w:ascii="Times New Roman" w:eastAsia="Times New Roman" w:hAnsi="Times New Roman" w:cs="Times New Roman"/>
          <w:b/>
          <w:bCs/>
          <w:sz w:val="28"/>
          <w:szCs w:val="28"/>
        </w:rPr>
      </w:pPr>
    </w:p>
    <w:p w14:paraId="11015685" w14:textId="77777777" w:rsidR="008874BB"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Program competences</w:t>
      </w:r>
    </w:p>
    <w:p w14:paraId="7B60DE24" w14:textId="77777777" w:rsidR="008874BB" w:rsidRDefault="008874BB">
      <w:pPr>
        <w:widowControl w:val="0"/>
        <w:spacing w:after="0" w:line="240" w:lineRule="auto"/>
        <w:jc w:val="center"/>
        <w:rPr>
          <w:rFonts w:ascii="Times New Roman" w:eastAsia="Times New Roman" w:hAnsi="Times New Roman" w:cs="Times New Roman"/>
          <w:b/>
          <w:bCs/>
          <w:sz w:val="28"/>
          <w:szCs w:val="28"/>
        </w:rPr>
      </w:pPr>
    </w:p>
    <w:tbl>
      <w:tblPr>
        <w:tblStyle w:val="afc"/>
        <w:tblpPr w:leftFromText="180" w:rightFromText="180" w:vertAnchor="text" w:tblpX="153" w:tblpY="50"/>
        <w:tblW w:w="9748" w:type="dxa"/>
        <w:tblInd w:w="0" w:type="dxa"/>
        <w:tblLayout w:type="fixed"/>
        <w:tblLook w:val="0400" w:firstRow="0" w:lastRow="0" w:firstColumn="0" w:lastColumn="0" w:noHBand="0" w:noVBand="1"/>
      </w:tblPr>
      <w:tblGrid>
        <w:gridCol w:w="1995"/>
        <w:gridCol w:w="7753"/>
      </w:tblGrid>
      <w:tr w:rsidR="008874BB" w14:paraId="531951C0" w14:textId="77777777">
        <w:trPr>
          <w:trHeight w:val="90"/>
        </w:trPr>
        <w:tc>
          <w:tcPr>
            <w:tcW w:w="1995" w:type="dxa"/>
            <w:tcBorders>
              <w:top w:val="single" w:sz="4" w:space="0" w:color="000000"/>
              <w:left w:val="single" w:sz="4" w:space="0" w:color="000000"/>
              <w:bottom w:val="single" w:sz="4" w:space="0" w:color="000000"/>
              <w:right w:val="single" w:sz="4" w:space="0" w:color="000000"/>
            </w:tcBorders>
          </w:tcPr>
          <w:p w14:paraId="4E370343" w14:textId="77777777" w:rsidR="008874BB" w:rsidRDefault="00000000">
            <w:pPr>
              <w:widowControl w:val="0"/>
              <w:spacing w:after="0" w:line="240" w:lineRule="auto"/>
              <w:jc w:val="both"/>
              <w:rPr>
                <w:rFonts w:ascii="Times New Roman" w:eastAsia="Times New Roman" w:hAnsi="Times New Roman" w:cs="Times New Roman"/>
                <w:i/>
                <w:iCs/>
                <w:sz w:val="28"/>
                <w:szCs w:val="28"/>
              </w:rPr>
            </w:pPr>
            <w:r>
              <w:rPr>
                <w:rFonts w:ascii="Times New Roman" w:eastAsia="Times New Roman" w:hAnsi="Times New Roman" w:cs="Times New Roman"/>
                <w:b/>
                <w:bCs/>
                <w:sz w:val="28"/>
                <w:szCs w:val="28"/>
              </w:rPr>
              <w:t>General competences</w:t>
            </w:r>
          </w:p>
          <w:p w14:paraId="2F8508AB" w14:textId="77777777" w:rsidR="008874BB" w:rsidRDefault="008874BB">
            <w:pPr>
              <w:widowControl w:val="0"/>
              <w:spacing w:after="0" w:line="240" w:lineRule="auto"/>
              <w:jc w:val="both"/>
              <w:rPr>
                <w:rFonts w:ascii="Times New Roman" w:eastAsia="Times New Roman" w:hAnsi="Times New Roman" w:cs="Times New Roman"/>
                <w:sz w:val="28"/>
                <w:szCs w:val="28"/>
              </w:rPr>
            </w:pPr>
          </w:p>
        </w:tc>
        <w:tc>
          <w:tcPr>
            <w:tcW w:w="7753" w:type="dxa"/>
            <w:tcBorders>
              <w:top w:val="single" w:sz="4" w:space="0" w:color="000000"/>
              <w:left w:val="single" w:sz="4" w:space="0" w:color="000000"/>
              <w:bottom w:val="single" w:sz="4" w:space="0" w:color="000000"/>
              <w:right w:val="single" w:sz="4" w:space="0" w:color="000000"/>
            </w:tcBorders>
          </w:tcPr>
          <w:p w14:paraId="1DAA4E1B" w14:textId="77777777" w:rsidR="008874BB" w:rsidRDefault="00000000">
            <w:pPr>
              <w:pBdr>
                <w:top w:val="nil"/>
                <w:left w:val="nil"/>
                <w:bottom w:val="nil"/>
                <w:right w:val="nil"/>
                <w:between w:val="nil"/>
              </w:pBdr>
              <w:tabs>
                <w:tab w:val="left" w:pos="143"/>
              </w:tabs>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GC2.</w:t>
            </w:r>
            <w:r>
              <w:rPr>
                <w:rFonts w:ascii="Times New Roman" w:eastAsia="Times New Roman" w:hAnsi="Times New Roman" w:cs="Times New Roman"/>
                <w:color w:val="000000"/>
                <w:sz w:val="28"/>
                <w:szCs w:val="28"/>
              </w:rPr>
              <w:t xml:space="preserve"> Ability to communicate with representatives of other professional groups of different levels (with experts from other fields of knowledge / types of economic activity).</w:t>
            </w:r>
          </w:p>
          <w:p w14:paraId="29832E50" w14:textId="77777777" w:rsidR="008874BB" w:rsidRDefault="00000000">
            <w:pPr>
              <w:pBdr>
                <w:top w:val="nil"/>
                <w:left w:val="nil"/>
                <w:bottom w:val="nil"/>
                <w:right w:val="nil"/>
                <w:between w:val="nil"/>
              </w:pBdr>
              <w:tabs>
                <w:tab w:val="left" w:pos="143"/>
              </w:tabs>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GC4. Ability to motivate people and move towards a common goal.</w:t>
            </w:r>
          </w:p>
          <w:p w14:paraId="28947800" w14:textId="77777777" w:rsidR="008874BB" w:rsidRDefault="00000000">
            <w:pPr>
              <w:pBdr>
                <w:top w:val="nil"/>
                <w:left w:val="nil"/>
                <w:bottom w:val="nil"/>
                <w:right w:val="nil"/>
                <w:between w:val="nil"/>
              </w:pBdr>
              <w:tabs>
                <w:tab w:val="left" w:pos="143"/>
              </w:tabs>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GC5. Ability to act on the basis of ethical considerations (motives).</w:t>
            </w:r>
          </w:p>
          <w:p w14:paraId="62CC4FAC" w14:textId="77777777" w:rsidR="008874BB"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GC6. Ability to generate new ideas (creativity</w:t>
            </w:r>
            <w:r>
              <w:rPr>
                <w:rFonts w:ascii="Times New Roman" w:eastAsia="Times New Roman" w:hAnsi="Times New Roman" w:cs="Times New Roman"/>
                <w:sz w:val="28"/>
                <w:szCs w:val="28"/>
              </w:rPr>
              <w:t>).</w:t>
            </w:r>
          </w:p>
        </w:tc>
      </w:tr>
      <w:tr w:rsidR="008874BB" w14:paraId="326AD82F" w14:textId="77777777">
        <w:trPr>
          <w:trHeight w:val="90"/>
        </w:trPr>
        <w:tc>
          <w:tcPr>
            <w:tcW w:w="1995" w:type="dxa"/>
            <w:tcBorders>
              <w:top w:val="single" w:sz="4" w:space="0" w:color="000000"/>
              <w:left w:val="single" w:sz="4" w:space="0" w:color="000000"/>
              <w:bottom w:val="single" w:sz="4" w:space="0" w:color="000000"/>
              <w:right w:val="single" w:sz="4" w:space="0" w:color="000000"/>
            </w:tcBorders>
          </w:tcPr>
          <w:p w14:paraId="0D620B8B" w14:textId="77777777" w:rsidR="008874BB" w:rsidRDefault="00000000">
            <w:pPr>
              <w:widowControl w:val="0"/>
              <w:spacing w:after="0" w:line="240" w:lineRule="auto"/>
              <w:jc w:val="both"/>
              <w:rPr>
                <w:rFonts w:ascii="Times New Roman" w:eastAsia="Times New Roman" w:hAnsi="Times New Roman" w:cs="Times New Roman"/>
                <w:i/>
                <w:iCs/>
                <w:sz w:val="28"/>
                <w:szCs w:val="28"/>
              </w:rPr>
            </w:pPr>
            <w:r>
              <w:rPr>
                <w:rFonts w:ascii="Times New Roman" w:eastAsia="Times New Roman" w:hAnsi="Times New Roman" w:cs="Times New Roman"/>
                <w:b/>
                <w:bCs/>
                <w:sz w:val="28"/>
                <w:szCs w:val="28"/>
              </w:rPr>
              <w:t>Special competences</w:t>
            </w:r>
          </w:p>
          <w:p w14:paraId="05619057" w14:textId="77777777" w:rsidR="008874BB" w:rsidRDefault="008874BB">
            <w:pPr>
              <w:widowControl w:val="0"/>
              <w:spacing w:after="0" w:line="240" w:lineRule="auto"/>
              <w:jc w:val="both"/>
              <w:rPr>
                <w:rFonts w:ascii="Times New Roman" w:eastAsia="Times New Roman" w:hAnsi="Times New Roman" w:cs="Times New Roman"/>
                <w:b/>
                <w:bCs/>
                <w:sz w:val="28"/>
                <w:szCs w:val="28"/>
                <w:highlight w:val="yellow"/>
              </w:rPr>
            </w:pPr>
          </w:p>
        </w:tc>
        <w:tc>
          <w:tcPr>
            <w:tcW w:w="7753" w:type="dxa"/>
            <w:tcBorders>
              <w:top w:val="single" w:sz="4" w:space="0" w:color="000000"/>
              <w:left w:val="single" w:sz="4" w:space="0" w:color="000000"/>
              <w:bottom w:val="single" w:sz="4" w:space="0" w:color="000000"/>
              <w:right w:val="single" w:sz="4" w:space="0" w:color="000000"/>
            </w:tcBorders>
          </w:tcPr>
          <w:p w14:paraId="0AEB1FF7"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SC3. Ability to self-development, lifelong learning and effective self-management. </w:t>
            </w:r>
          </w:p>
          <w:p w14:paraId="79360FB5"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SC6. Ability to form leadership qualities and demonstrate them in the process of managing people. </w:t>
            </w:r>
          </w:p>
          <w:p w14:paraId="2A058FD0" w14:textId="77777777" w:rsidR="008874BB"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SC8. Ability to use psychological technologies of work with staff.</w:t>
            </w:r>
          </w:p>
        </w:tc>
      </w:tr>
      <w:tr w:rsidR="008874BB" w14:paraId="4236D620" w14:textId="77777777">
        <w:trPr>
          <w:trHeight w:val="90"/>
        </w:trPr>
        <w:tc>
          <w:tcPr>
            <w:tcW w:w="1995" w:type="dxa"/>
            <w:tcBorders>
              <w:top w:val="single" w:sz="4" w:space="0" w:color="000000"/>
              <w:left w:val="single" w:sz="4" w:space="0" w:color="000000"/>
              <w:bottom w:val="single" w:sz="4" w:space="0" w:color="000000"/>
              <w:right w:val="single" w:sz="4" w:space="0" w:color="000000"/>
            </w:tcBorders>
          </w:tcPr>
          <w:p w14:paraId="47F450B3" w14:textId="77777777" w:rsidR="008874BB" w:rsidRDefault="00000000">
            <w:pPr>
              <w:widowControl w:val="0"/>
              <w:spacing w:after="0" w:line="240" w:lineRule="auto"/>
              <w:jc w:val="both"/>
              <w:rPr>
                <w:rFonts w:ascii="Times New Roman" w:eastAsia="Times New Roman" w:hAnsi="Times New Roman" w:cs="Times New Roman"/>
                <w:i/>
                <w:iCs/>
                <w:sz w:val="28"/>
                <w:szCs w:val="28"/>
              </w:rPr>
            </w:pPr>
            <w:r>
              <w:rPr>
                <w:rFonts w:ascii="Times New Roman" w:eastAsia="Times New Roman" w:hAnsi="Times New Roman" w:cs="Times New Roman"/>
                <w:b/>
                <w:bCs/>
                <w:sz w:val="28"/>
                <w:szCs w:val="28"/>
              </w:rPr>
              <w:t>Intended learning outcomes</w:t>
            </w:r>
          </w:p>
          <w:p w14:paraId="02C8C3C4" w14:textId="77777777" w:rsidR="008874BB" w:rsidRDefault="008874BB">
            <w:pPr>
              <w:widowControl w:val="0"/>
              <w:spacing w:after="0" w:line="240" w:lineRule="auto"/>
              <w:jc w:val="both"/>
              <w:rPr>
                <w:rFonts w:ascii="Times New Roman" w:eastAsia="Times New Roman" w:hAnsi="Times New Roman" w:cs="Times New Roman"/>
                <w:sz w:val="28"/>
                <w:szCs w:val="28"/>
              </w:rPr>
            </w:pPr>
          </w:p>
        </w:tc>
        <w:tc>
          <w:tcPr>
            <w:tcW w:w="7753" w:type="dxa"/>
            <w:tcBorders>
              <w:top w:val="single" w:sz="4" w:space="0" w:color="000000"/>
              <w:left w:val="single" w:sz="4" w:space="0" w:color="000000"/>
              <w:bottom w:val="single" w:sz="4" w:space="0" w:color="000000"/>
              <w:right w:val="single" w:sz="4" w:space="0" w:color="000000"/>
            </w:tcBorders>
          </w:tcPr>
          <w:p w14:paraId="6B0AD66C" w14:textId="77777777" w:rsidR="008874BB"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ILO7. Organize and carry out effective communications within the team, with representatives of different professional groups and in the international context. </w:t>
            </w:r>
          </w:p>
          <w:p w14:paraId="19D0CB20" w14:textId="77777777" w:rsidR="008874BB"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ILO10. Demonstrate leadership skills and the ability to work in a team, interact with people, influence their </w:t>
            </w:r>
            <w:proofErr w:type="spellStart"/>
            <w:r>
              <w:rPr>
                <w:rFonts w:ascii="Times New Roman" w:eastAsia="Times New Roman" w:hAnsi="Times New Roman" w:cs="Times New Roman"/>
                <w:sz w:val="28"/>
                <w:szCs w:val="28"/>
              </w:rPr>
              <w:t>behavior</w:t>
            </w:r>
            <w:proofErr w:type="spellEnd"/>
            <w:r>
              <w:rPr>
                <w:rFonts w:ascii="Times New Roman" w:eastAsia="Times New Roman" w:hAnsi="Times New Roman" w:cs="Times New Roman"/>
                <w:sz w:val="28"/>
                <w:szCs w:val="28"/>
              </w:rPr>
              <w:t xml:space="preserve"> to solve professional problems. </w:t>
            </w:r>
          </w:p>
          <w:p w14:paraId="7A0D4597" w14:textId="77777777" w:rsidR="008874BB"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ILO12. To be able to delegate authority and management of the organization (unit). </w:t>
            </w:r>
          </w:p>
          <w:p w14:paraId="6A33B02F" w14:textId="77777777" w:rsidR="008874BB"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ILO13. To be able to plan and implement information, methodological, material, financial and personnel support of the organization (unit), business.</w:t>
            </w:r>
          </w:p>
          <w:p w14:paraId="5BFADE81" w14:textId="77777777" w:rsidR="008874BB"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ILO15. Demonstrate the ability to succeed in making a profit from ideas and intellectual knowledge through innovation, using the potential of the innovation economy, taking into account potential threats and risks.</w:t>
            </w:r>
          </w:p>
        </w:tc>
      </w:tr>
    </w:tbl>
    <w:p w14:paraId="4CC16C9B" w14:textId="77777777" w:rsidR="008874BB" w:rsidRDefault="008874BB">
      <w:pPr>
        <w:widowControl w:val="0"/>
        <w:spacing w:after="0" w:line="240" w:lineRule="auto"/>
        <w:jc w:val="center"/>
        <w:rPr>
          <w:rFonts w:ascii="Times New Roman" w:eastAsia="Times New Roman" w:hAnsi="Times New Roman" w:cs="Times New Roman"/>
          <w:b/>
          <w:bCs/>
          <w:sz w:val="28"/>
          <w:szCs w:val="28"/>
        </w:rPr>
      </w:pPr>
    </w:p>
    <w:p w14:paraId="33704E20"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Content of the academic discipline</w:t>
      </w:r>
    </w:p>
    <w:tbl>
      <w:tblPr>
        <w:tblStyle w:val="afd"/>
        <w:tblpPr w:leftFromText="180" w:rightFromText="180" w:vertAnchor="text" w:tblpX="160" w:tblpY="197"/>
        <w:tblW w:w="9748" w:type="dxa"/>
        <w:tblInd w:w="0" w:type="dxa"/>
        <w:tblLayout w:type="fixed"/>
        <w:tblLook w:val="0400" w:firstRow="0" w:lastRow="0" w:firstColumn="0" w:lastColumn="0" w:noHBand="0" w:noVBand="1"/>
      </w:tblPr>
      <w:tblGrid>
        <w:gridCol w:w="1101"/>
        <w:gridCol w:w="3969"/>
        <w:gridCol w:w="567"/>
        <w:gridCol w:w="567"/>
        <w:gridCol w:w="567"/>
        <w:gridCol w:w="2977"/>
      </w:tblGrid>
      <w:tr w:rsidR="008874BB" w14:paraId="44141080" w14:textId="77777777">
        <w:trPr>
          <w:trHeight w:val="303"/>
        </w:trPr>
        <w:tc>
          <w:tcPr>
            <w:tcW w:w="1101" w:type="dxa"/>
            <w:vMerge w:val="restart"/>
            <w:tcBorders>
              <w:top w:val="single" w:sz="4" w:space="0" w:color="000000"/>
              <w:left w:val="single" w:sz="4" w:space="0" w:color="000000"/>
              <w:bottom w:val="single" w:sz="4" w:space="0" w:color="000000"/>
              <w:right w:val="single" w:sz="4" w:space="0" w:color="000000"/>
            </w:tcBorders>
            <w:vAlign w:val="center"/>
          </w:tcPr>
          <w:p w14:paraId="7671F6F7"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b/>
                <w:bCs/>
              </w:rPr>
              <w:t>№</w:t>
            </w:r>
          </w:p>
        </w:tc>
        <w:tc>
          <w:tcPr>
            <w:tcW w:w="3969" w:type="dxa"/>
            <w:vMerge w:val="restart"/>
            <w:tcBorders>
              <w:top w:val="single" w:sz="4" w:space="0" w:color="000000"/>
              <w:left w:val="single" w:sz="4" w:space="0" w:color="000000"/>
              <w:bottom w:val="single" w:sz="4" w:space="0" w:color="000000"/>
              <w:right w:val="single" w:sz="4" w:space="0" w:color="000000"/>
            </w:tcBorders>
            <w:vAlign w:val="center"/>
          </w:tcPr>
          <w:p w14:paraId="0D1C5DAA"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rPr>
              <w:t>Topics</w:t>
            </w:r>
          </w:p>
        </w:tc>
        <w:tc>
          <w:tcPr>
            <w:tcW w:w="4678" w:type="dxa"/>
            <w:gridSpan w:val="4"/>
            <w:tcBorders>
              <w:top w:val="single" w:sz="4" w:space="0" w:color="000000"/>
              <w:left w:val="single" w:sz="4" w:space="0" w:color="000000"/>
              <w:bottom w:val="single" w:sz="4" w:space="0" w:color="000000"/>
              <w:right w:val="single" w:sz="4" w:space="0" w:color="000000"/>
            </w:tcBorders>
            <w:vAlign w:val="center"/>
          </w:tcPr>
          <w:p w14:paraId="14420705"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rPr>
              <w:t xml:space="preserve">Number of hours, of </w:t>
            </w:r>
            <w:proofErr w:type="gramStart"/>
            <w:r>
              <w:rPr>
                <w:rFonts w:ascii="Times New Roman" w:eastAsia="Times New Roman" w:hAnsi="Times New Roman" w:cs="Times New Roman"/>
                <w:b/>
                <w:bCs/>
              </w:rPr>
              <w:t>which :</w:t>
            </w:r>
            <w:proofErr w:type="gramEnd"/>
          </w:p>
        </w:tc>
      </w:tr>
      <w:tr w:rsidR="008874BB" w14:paraId="036E5E61" w14:textId="77777777">
        <w:trPr>
          <w:trHeight w:val="1281"/>
        </w:trPr>
        <w:tc>
          <w:tcPr>
            <w:tcW w:w="1101" w:type="dxa"/>
            <w:vMerge/>
            <w:tcBorders>
              <w:top w:val="single" w:sz="4" w:space="0" w:color="000000"/>
              <w:left w:val="single" w:sz="4" w:space="0" w:color="000000"/>
              <w:bottom w:val="single" w:sz="4" w:space="0" w:color="000000"/>
              <w:right w:val="single" w:sz="4" w:space="0" w:color="000000"/>
            </w:tcBorders>
            <w:vAlign w:val="center"/>
          </w:tcPr>
          <w:p w14:paraId="50C9D57E"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3969" w:type="dxa"/>
            <w:vMerge/>
            <w:tcBorders>
              <w:top w:val="single" w:sz="4" w:space="0" w:color="000000"/>
              <w:left w:val="single" w:sz="4" w:space="0" w:color="000000"/>
              <w:bottom w:val="single" w:sz="4" w:space="0" w:color="000000"/>
              <w:right w:val="single" w:sz="4" w:space="0" w:color="000000"/>
            </w:tcBorders>
            <w:vAlign w:val="center"/>
          </w:tcPr>
          <w:p w14:paraId="6A101830"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067CEC57"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rPr>
              <w:t>Lectures</w:t>
            </w:r>
          </w:p>
        </w:tc>
        <w:tc>
          <w:tcPr>
            <w:tcW w:w="567" w:type="dxa"/>
            <w:tcBorders>
              <w:top w:val="single" w:sz="4" w:space="0" w:color="000000"/>
              <w:left w:val="single" w:sz="4" w:space="0" w:color="000000"/>
              <w:bottom w:val="single" w:sz="4" w:space="0" w:color="000000"/>
            </w:tcBorders>
            <w:vAlign w:val="center"/>
          </w:tcPr>
          <w:p w14:paraId="01838599" w14:textId="77777777" w:rsidR="008874BB"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rPr>
              <w:t>Seminars</w:t>
            </w:r>
          </w:p>
        </w:tc>
        <w:tc>
          <w:tcPr>
            <w:tcW w:w="567" w:type="dxa"/>
            <w:tcBorders>
              <w:top w:val="single" w:sz="4" w:space="0" w:color="000000"/>
              <w:left w:val="single" w:sz="4" w:space="0" w:color="000000"/>
              <w:bottom w:val="single" w:sz="4" w:space="0" w:color="000000"/>
            </w:tcBorders>
            <w:vAlign w:val="center"/>
          </w:tcPr>
          <w:p w14:paraId="2DA8F6B4"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rPr>
              <w:t>Independent work</w:t>
            </w:r>
          </w:p>
        </w:tc>
        <w:tc>
          <w:tcPr>
            <w:tcW w:w="2977" w:type="dxa"/>
            <w:tcBorders>
              <w:top w:val="single" w:sz="4" w:space="0" w:color="000000"/>
              <w:left w:val="single" w:sz="4" w:space="0" w:color="000000"/>
              <w:bottom w:val="single" w:sz="4" w:space="0" w:color="000000"/>
              <w:right w:val="single" w:sz="4" w:space="0" w:color="000000"/>
            </w:tcBorders>
            <w:vAlign w:val="center"/>
          </w:tcPr>
          <w:p w14:paraId="460D331B"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rPr>
              <w:t>Teaching methods /assessment methods</w:t>
            </w:r>
          </w:p>
        </w:tc>
      </w:tr>
      <w:tr w:rsidR="008874BB" w14:paraId="446C14B1" w14:textId="77777777">
        <w:trPr>
          <w:trHeight w:val="325"/>
        </w:trPr>
        <w:tc>
          <w:tcPr>
            <w:tcW w:w="6771" w:type="dxa"/>
            <w:gridSpan w:val="5"/>
            <w:tcBorders>
              <w:top w:val="single" w:sz="4" w:space="0" w:color="000000"/>
              <w:left w:val="single" w:sz="4" w:space="0" w:color="000000"/>
              <w:bottom w:val="single" w:sz="4" w:space="0" w:color="000000"/>
            </w:tcBorders>
          </w:tcPr>
          <w:p w14:paraId="3C2756A7" w14:textId="77777777" w:rsidR="008874BB"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1st semester</w:t>
            </w:r>
          </w:p>
          <w:p w14:paraId="4C340CF9" w14:textId="77777777" w:rsidR="008874BB"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b/>
                <w:bCs/>
                <w:sz w:val="28"/>
                <w:szCs w:val="28"/>
              </w:rPr>
              <w:t>Content module 1. Theoretical foundations and methods of personnel coaching.</w:t>
            </w:r>
          </w:p>
        </w:tc>
        <w:tc>
          <w:tcPr>
            <w:tcW w:w="2977" w:type="dxa"/>
            <w:vMerge w:val="restart"/>
            <w:tcBorders>
              <w:top w:val="single" w:sz="4" w:space="0" w:color="000000"/>
              <w:left w:val="single" w:sz="4" w:space="0" w:color="000000"/>
              <w:right w:val="single" w:sz="4" w:space="0" w:color="000000"/>
            </w:tcBorders>
          </w:tcPr>
          <w:p w14:paraId="03E2912A" w14:textId="77777777" w:rsidR="008874BB" w:rsidRDefault="00000000">
            <w:pPr>
              <w:widowControl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Teaching methods: </w:t>
            </w:r>
            <w:r>
              <w:rPr>
                <w:rFonts w:ascii="Times New Roman" w:eastAsia="Times New Roman" w:hAnsi="Times New Roman" w:cs="Times New Roman"/>
                <w:sz w:val="24"/>
                <w:szCs w:val="24"/>
              </w:rPr>
              <w:t>verbal (lectures; conversations; educational discussions); inductive method; deductive method; analytical; synthetic; reproductive; problem-based method; partial-search method; research method; interactive methods (situation analysis; discussions, debates, polemics; dialogue, synthesis of opinions; brainstorming; skills practice; situational modelling, discussion questions); modelling of professional activity; innovative teaching methods (competence-based; project-based research); case method.</w:t>
            </w:r>
          </w:p>
          <w:p w14:paraId="25E7B088" w14:textId="77777777" w:rsidR="008874BB" w:rsidRDefault="00000000">
            <w:pPr>
              <w:widowControl w:val="0"/>
              <w:spacing w:after="0" w:line="240" w:lineRule="auto"/>
              <w:jc w:val="center"/>
              <w:rPr>
                <w:rFonts w:ascii="Times New Roman" w:eastAsia="Times New Roman" w:hAnsi="Times New Roman" w:cs="Times New Roman"/>
                <w:sz w:val="24"/>
                <w:szCs w:val="24"/>
                <w:highlight w:val="yellow"/>
              </w:rPr>
            </w:pPr>
            <w:r>
              <w:rPr>
                <w:rFonts w:ascii="Times New Roman" w:eastAsia="Times New Roman" w:hAnsi="Times New Roman" w:cs="Times New Roman"/>
                <w:b/>
                <w:bCs/>
                <w:sz w:val="24"/>
                <w:szCs w:val="24"/>
              </w:rPr>
              <w:t xml:space="preserve">Assessment methods: </w:t>
            </w:r>
            <w:r>
              <w:rPr>
                <w:rFonts w:ascii="Times New Roman" w:eastAsia="Times New Roman" w:hAnsi="Times New Roman" w:cs="Times New Roman"/>
                <w:sz w:val="24"/>
                <w:szCs w:val="24"/>
              </w:rPr>
              <w:t xml:space="preserve">oral assessment (oral questioning, assessment of participation in discussions, other interactive teaching </w:t>
            </w:r>
            <w:proofErr w:type="gramStart"/>
            <w:r>
              <w:rPr>
                <w:rFonts w:ascii="Times New Roman" w:eastAsia="Times New Roman" w:hAnsi="Times New Roman" w:cs="Times New Roman"/>
                <w:sz w:val="24"/>
                <w:szCs w:val="24"/>
              </w:rPr>
              <w:t>methods )</w:t>
            </w:r>
            <w:proofErr w:type="gramEnd"/>
            <w:r>
              <w:rPr>
                <w:rFonts w:ascii="Times New Roman" w:eastAsia="Times New Roman" w:hAnsi="Times New Roman" w:cs="Times New Roman"/>
                <w:sz w:val="24"/>
                <w:szCs w:val="24"/>
              </w:rPr>
              <w:t>; written assessment (tests, independent work, abstracts, essays); test control (closed-form tests: alternative tests, matching tests); self-control and self-assessment method; assessment of case tasks.</w:t>
            </w:r>
          </w:p>
        </w:tc>
      </w:tr>
      <w:tr w:rsidR="008874BB" w14:paraId="45D5C7BE" w14:textId="77777777">
        <w:trPr>
          <w:trHeight w:val="592"/>
        </w:trPr>
        <w:tc>
          <w:tcPr>
            <w:tcW w:w="1101" w:type="dxa"/>
            <w:tcBorders>
              <w:top w:val="single" w:sz="4" w:space="0" w:color="000000"/>
              <w:left w:val="single" w:sz="4" w:space="0" w:color="000000"/>
              <w:bottom w:val="single" w:sz="4" w:space="0" w:color="000000"/>
              <w:right w:val="single" w:sz="4" w:space="0" w:color="000000"/>
            </w:tcBorders>
          </w:tcPr>
          <w:p w14:paraId="0162A87D" w14:textId="77777777" w:rsidR="008874BB"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Topic 1.</w:t>
            </w:r>
          </w:p>
        </w:tc>
        <w:tc>
          <w:tcPr>
            <w:tcW w:w="3969" w:type="dxa"/>
            <w:tcBorders>
              <w:top w:val="single" w:sz="4" w:space="0" w:color="000000"/>
              <w:left w:val="single" w:sz="4" w:space="0" w:color="000000"/>
              <w:bottom w:val="single" w:sz="4" w:space="0" w:color="000000"/>
              <w:right w:val="single" w:sz="4" w:space="0" w:color="000000"/>
            </w:tcBorders>
          </w:tcPr>
          <w:p w14:paraId="40E68340" w14:textId="77777777" w:rsidR="008874BB"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The essence, purpose and objectives of coaching in the personnel management system.</w:t>
            </w:r>
          </w:p>
        </w:tc>
        <w:tc>
          <w:tcPr>
            <w:tcW w:w="567" w:type="dxa"/>
            <w:tcBorders>
              <w:top w:val="single" w:sz="4" w:space="0" w:color="000000"/>
              <w:left w:val="single" w:sz="4" w:space="0" w:color="000000"/>
              <w:bottom w:val="single" w:sz="4" w:space="0" w:color="000000"/>
              <w:right w:val="single" w:sz="4" w:space="0" w:color="000000"/>
            </w:tcBorders>
          </w:tcPr>
          <w:p w14:paraId="6645FECC"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567" w:type="dxa"/>
            <w:tcBorders>
              <w:top w:val="single" w:sz="4" w:space="0" w:color="000000"/>
              <w:left w:val="single" w:sz="4" w:space="0" w:color="000000"/>
              <w:bottom w:val="single" w:sz="4" w:space="0" w:color="000000"/>
            </w:tcBorders>
          </w:tcPr>
          <w:p w14:paraId="264CC788"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6A8F63B3"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77" w:type="dxa"/>
            <w:vMerge/>
            <w:tcBorders>
              <w:top w:val="single" w:sz="4" w:space="0" w:color="000000"/>
              <w:left w:val="single" w:sz="4" w:space="0" w:color="000000"/>
              <w:right w:val="single" w:sz="4" w:space="0" w:color="000000"/>
            </w:tcBorders>
          </w:tcPr>
          <w:p w14:paraId="19F0CC2E"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8874BB" w14:paraId="5610F238" w14:textId="77777777">
        <w:trPr>
          <w:trHeight w:val="325"/>
        </w:trPr>
        <w:tc>
          <w:tcPr>
            <w:tcW w:w="1101" w:type="dxa"/>
            <w:tcBorders>
              <w:top w:val="single" w:sz="4" w:space="0" w:color="000000"/>
              <w:left w:val="single" w:sz="4" w:space="0" w:color="000000"/>
              <w:bottom w:val="single" w:sz="4" w:space="0" w:color="000000"/>
              <w:right w:val="single" w:sz="4" w:space="0" w:color="000000"/>
            </w:tcBorders>
          </w:tcPr>
          <w:p w14:paraId="355CA55B" w14:textId="77777777" w:rsidR="008874BB"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Topic 2.</w:t>
            </w:r>
          </w:p>
        </w:tc>
        <w:tc>
          <w:tcPr>
            <w:tcW w:w="3969" w:type="dxa"/>
            <w:tcBorders>
              <w:top w:val="single" w:sz="4" w:space="0" w:color="000000"/>
              <w:left w:val="single" w:sz="4" w:space="0" w:color="000000"/>
              <w:bottom w:val="single" w:sz="4" w:space="0" w:color="000000"/>
              <w:right w:val="single" w:sz="4" w:space="0" w:color="000000"/>
            </w:tcBorders>
          </w:tcPr>
          <w:p w14:paraId="3E406C06" w14:textId="77777777" w:rsidR="008874BB"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The role of coaching in organisational development and professional growth of employees.</w:t>
            </w:r>
          </w:p>
        </w:tc>
        <w:tc>
          <w:tcPr>
            <w:tcW w:w="567" w:type="dxa"/>
            <w:tcBorders>
              <w:top w:val="single" w:sz="4" w:space="0" w:color="000000"/>
              <w:left w:val="single" w:sz="4" w:space="0" w:color="000000"/>
              <w:bottom w:val="single" w:sz="4" w:space="0" w:color="000000"/>
              <w:right w:val="single" w:sz="4" w:space="0" w:color="000000"/>
            </w:tcBorders>
          </w:tcPr>
          <w:p w14:paraId="487D0576"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567" w:type="dxa"/>
            <w:tcBorders>
              <w:top w:val="single" w:sz="4" w:space="0" w:color="000000"/>
              <w:left w:val="single" w:sz="4" w:space="0" w:color="000000"/>
              <w:bottom w:val="single" w:sz="4" w:space="0" w:color="000000"/>
            </w:tcBorders>
          </w:tcPr>
          <w:p w14:paraId="7F474D31"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6D693C05"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77" w:type="dxa"/>
            <w:vMerge/>
            <w:tcBorders>
              <w:top w:val="single" w:sz="4" w:space="0" w:color="000000"/>
              <w:left w:val="single" w:sz="4" w:space="0" w:color="000000"/>
              <w:right w:val="single" w:sz="4" w:space="0" w:color="000000"/>
            </w:tcBorders>
          </w:tcPr>
          <w:p w14:paraId="79308951"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8874BB" w14:paraId="3D883EEE" w14:textId="77777777">
        <w:trPr>
          <w:trHeight w:val="325"/>
        </w:trPr>
        <w:tc>
          <w:tcPr>
            <w:tcW w:w="1101" w:type="dxa"/>
            <w:tcBorders>
              <w:top w:val="single" w:sz="4" w:space="0" w:color="000000"/>
              <w:left w:val="single" w:sz="4" w:space="0" w:color="000000"/>
              <w:bottom w:val="single" w:sz="4" w:space="0" w:color="000000"/>
              <w:right w:val="single" w:sz="4" w:space="0" w:color="000000"/>
            </w:tcBorders>
          </w:tcPr>
          <w:p w14:paraId="632929AE"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3.</w:t>
            </w:r>
          </w:p>
        </w:tc>
        <w:tc>
          <w:tcPr>
            <w:tcW w:w="3969" w:type="dxa"/>
            <w:tcBorders>
              <w:top w:val="single" w:sz="4" w:space="0" w:color="000000"/>
              <w:left w:val="single" w:sz="4" w:space="0" w:color="000000"/>
              <w:bottom w:val="single" w:sz="4" w:space="0" w:color="000000"/>
              <w:right w:val="single" w:sz="4" w:space="0" w:color="000000"/>
            </w:tcBorders>
          </w:tcPr>
          <w:p w14:paraId="3D30E229" w14:textId="77777777" w:rsidR="008874BB"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Basic principles, stages and methods of coaching.</w:t>
            </w:r>
          </w:p>
        </w:tc>
        <w:tc>
          <w:tcPr>
            <w:tcW w:w="567" w:type="dxa"/>
            <w:tcBorders>
              <w:top w:val="single" w:sz="4" w:space="0" w:color="000000"/>
              <w:left w:val="single" w:sz="4" w:space="0" w:color="000000"/>
              <w:bottom w:val="single" w:sz="4" w:space="0" w:color="000000"/>
              <w:right w:val="single" w:sz="4" w:space="0" w:color="000000"/>
            </w:tcBorders>
          </w:tcPr>
          <w:p w14:paraId="17611298"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02130094"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2E09D973"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977" w:type="dxa"/>
            <w:vMerge/>
            <w:tcBorders>
              <w:top w:val="single" w:sz="4" w:space="0" w:color="000000"/>
              <w:left w:val="single" w:sz="4" w:space="0" w:color="000000"/>
              <w:right w:val="single" w:sz="4" w:space="0" w:color="000000"/>
            </w:tcBorders>
          </w:tcPr>
          <w:p w14:paraId="4AE7E6A6"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8874BB" w14:paraId="63596DE6" w14:textId="77777777">
        <w:trPr>
          <w:trHeight w:val="325"/>
        </w:trPr>
        <w:tc>
          <w:tcPr>
            <w:tcW w:w="1101" w:type="dxa"/>
            <w:tcBorders>
              <w:top w:val="single" w:sz="4" w:space="0" w:color="000000"/>
              <w:left w:val="single" w:sz="4" w:space="0" w:color="000000"/>
              <w:bottom w:val="single" w:sz="4" w:space="0" w:color="000000"/>
              <w:right w:val="single" w:sz="4" w:space="0" w:color="000000"/>
            </w:tcBorders>
          </w:tcPr>
          <w:p w14:paraId="2EE2F506"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4.</w:t>
            </w:r>
          </w:p>
        </w:tc>
        <w:tc>
          <w:tcPr>
            <w:tcW w:w="3969" w:type="dxa"/>
            <w:tcBorders>
              <w:top w:val="single" w:sz="4" w:space="0" w:color="000000"/>
              <w:left w:val="single" w:sz="4" w:space="0" w:color="000000"/>
              <w:bottom w:val="single" w:sz="4" w:space="0" w:color="000000"/>
              <w:right w:val="single" w:sz="4" w:space="0" w:color="000000"/>
            </w:tcBorders>
          </w:tcPr>
          <w:p w14:paraId="53DEA25F" w14:textId="77777777" w:rsidR="008874BB"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Coaching technologies and tools in personnel management.</w:t>
            </w:r>
          </w:p>
        </w:tc>
        <w:tc>
          <w:tcPr>
            <w:tcW w:w="567" w:type="dxa"/>
            <w:tcBorders>
              <w:top w:val="single" w:sz="4" w:space="0" w:color="000000"/>
              <w:left w:val="single" w:sz="4" w:space="0" w:color="000000"/>
              <w:bottom w:val="single" w:sz="4" w:space="0" w:color="000000"/>
              <w:right w:val="single" w:sz="4" w:space="0" w:color="000000"/>
            </w:tcBorders>
          </w:tcPr>
          <w:p w14:paraId="1F080363"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567" w:type="dxa"/>
            <w:tcBorders>
              <w:top w:val="single" w:sz="4" w:space="0" w:color="000000"/>
              <w:left w:val="single" w:sz="4" w:space="0" w:color="000000"/>
              <w:bottom w:val="single" w:sz="4" w:space="0" w:color="000000"/>
            </w:tcBorders>
          </w:tcPr>
          <w:p w14:paraId="11769D86"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0E85C5C5"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77" w:type="dxa"/>
            <w:vMerge/>
            <w:tcBorders>
              <w:top w:val="single" w:sz="4" w:space="0" w:color="000000"/>
              <w:left w:val="single" w:sz="4" w:space="0" w:color="000000"/>
              <w:right w:val="single" w:sz="4" w:space="0" w:color="000000"/>
            </w:tcBorders>
          </w:tcPr>
          <w:p w14:paraId="3D00D0DC"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8874BB" w14:paraId="387CA450" w14:textId="77777777">
        <w:trPr>
          <w:trHeight w:val="325"/>
        </w:trPr>
        <w:tc>
          <w:tcPr>
            <w:tcW w:w="1101" w:type="dxa"/>
            <w:tcBorders>
              <w:top w:val="single" w:sz="4" w:space="0" w:color="000000"/>
              <w:left w:val="single" w:sz="4" w:space="0" w:color="000000"/>
              <w:bottom w:val="single" w:sz="4" w:space="0" w:color="000000"/>
              <w:right w:val="single" w:sz="4" w:space="0" w:color="000000"/>
            </w:tcBorders>
          </w:tcPr>
          <w:p w14:paraId="78D9F28F"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5.</w:t>
            </w:r>
          </w:p>
        </w:tc>
        <w:tc>
          <w:tcPr>
            <w:tcW w:w="3969" w:type="dxa"/>
            <w:tcBorders>
              <w:top w:val="single" w:sz="4" w:space="0" w:color="000000"/>
              <w:left w:val="single" w:sz="4" w:space="0" w:color="000000"/>
              <w:bottom w:val="single" w:sz="4" w:space="0" w:color="000000"/>
              <w:right w:val="single" w:sz="4" w:space="0" w:color="000000"/>
            </w:tcBorders>
          </w:tcPr>
          <w:p w14:paraId="5C3B4844" w14:textId="77777777" w:rsidR="008874BB"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Coaching as a tool for developing leadership and teamwork.</w:t>
            </w:r>
          </w:p>
        </w:tc>
        <w:tc>
          <w:tcPr>
            <w:tcW w:w="567" w:type="dxa"/>
            <w:tcBorders>
              <w:top w:val="single" w:sz="4" w:space="0" w:color="000000"/>
              <w:left w:val="single" w:sz="4" w:space="0" w:color="000000"/>
              <w:bottom w:val="single" w:sz="4" w:space="0" w:color="000000"/>
              <w:right w:val="single" w:sz="4" w:space="0" w:color="000000"/>
            </w:tcBorders>
          </w:tcPr>
          <w:p w14:paraId="69503D54"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464DBD8C"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2F6D6B44"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77" w:type="dxa"/>
            <w:vMerge/>
            <w:tcBorders>
              <w:top w:val="single" w:sz="4" w:space="0" w:color="000000"/>
              <w:left w:val="single" w:sz="4" w:space="0" w:color="000000"/>
              <w:right w:val="single" w:sz="4" w:space="0" w:color="000000"/>
            </w:tcBorders>
          </w:tcPr>
          <w:p w14:paraId="13B8ED84"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8874BB" w14:paraId="7E6E7CBB" w14:textId="77777777">
        <w:trPr>
          <w:trHeight w:val="417"/>
        </w:trPr>
        <w:tc>
          <w:tcPr>
            <w:tcW w:w="6771" w:type="dxa"/>
            <w:gridSpan w:val="5"/>
            <w:tcBorders>
              <w:top w:val="single" w:sz="4" w:space="0" w:color="000000"/>
              <w:left w:val="single" w:sz="4" w:space="0" w:color="000000"/>
              <w:right w:val="single" w:sz="4" w:space="0" w:color="000000"/>
            </w:tcBorders>
          </w:tcPr>
          <w:p w14:paraId="20B87638"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Content module 2. Practical aspects of implementing coaching in organisations.</w:t>
            </w:r>
          </w:p>
        </w:tc>
        <w:tc>
          <w:tcPr>
            <w:tcW w:w="2977" w:type="dxa"/>
            <w:vMerge/>
            <w:tcBorders>
              <w:top w:val="single" w:sz="4" w:space="0" w:color="000000"/>
              <w:left w:val="single" w:sz="4" w:space="0" w:color="000000"/>
              <w:right w:val="single" w:sz="4" w:space="0" w:color="000000"/>
            </w:tcBorders>
          </w:tcPr>
          <w:p w14:paraId="5F9BFE0F"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8874BB" w14:paraId="54C9B5BC" w14:textId="77777777">
        <w:trPr>
          <w:trHeight w:val="335"/>
        </w:trPr>
        <w:tc>
          <w:tcPr>
            <w:tcW w:w="1101" w:type="dxa"/>
            <w:tcBorders>
              <w:top w:val="single" w:sz="4" w:space="0" w:color="000000"/>
              <w:left w:val="single" w:sz="4" w:space="0" w:color="000000"/>
              <w:bottom w:val="single" w:sz="4" w:space="0" w:color="000000"/>
              <w:right w:val="single" w:sz="4" w:space="0" w:color="000000"/>
            </w:tcBorders>
          </w:tcPr>
          <w:p w14:paraId="6FB418BA"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6.</w:t>
            </w:r>
          </w:p>
        </w:tc>
        <w:tc>
          <w:tcPr>
            <w:tcW w:w="3969" w:type="dxa"/>
            <w:tcBorders>
              <w:top w:val="single" w:sz="4" w:space="0" w:color="000000"/>
              <w:left w:val="single" w:sz="4" w:space="0" w:color="000000"/>
              <w:bottom w:val="single" w:sz="4" w:space="0" w:color="000000"/>
              <w:right w:val="single" w:sz="4" w:space="0" w:color="000000"/>
            </w:tcBorders>
          </w:tcPr>
          <w:p w14:paraId="6B258F14" w14:textId="77777777" w:rsidR="008874BB"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Modern models of coaching interaction in domestic and foreign companies.</w:t>
            </w:r>
          </w:p>
        </w:tc>
        <w:tc>
          <w:tcPr>
            <w:tcW w:w="567" w:type="dxa"/>
            <w:tcBorders>
              <w:top w:val="single" w:sz="4" w:space="0" w:color="000000"/>
              <w:left w:val="single" w:sz="4" w:space="0" w:color="000000"/>
              <w:bottom w:val="single" w:sz="4" w:space="0" w:color="000000"/>
              <w:right w:val="single" w:sz="4" w:space="0" w:color="000000"/>
            </w:tcBorders>
          </w:tcPr>
          <w:p w14:paraId="1AEEE7AE"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5A3AC9F6"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1C62D4B6"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77" w:type="dxa"/>
            <w:vMerge/>
            <w:tcBorders>
              <w:top w:val="single" w:sz="4" w:space="0" w:color="000000"/>
              <w:left w:val="single" w:sz="4" w:space="0" w:color="000000"/>
              <w:right w:val="single" w:sz="4" w:space="0" w:color="000000"/>
            </w:tcBorders>
          </w:tcPr>
          <w:p w14:paraId="168704A4"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8874BB" w14:paraId="064F5A51" w14:textId="77777777">
        <w:trPr>
          <w:trHeight w:val="335"/>
        </w:trPr>
        <w:tc>
          <w:tcPr>
            <w:tcW w:w="1101" w:type="dxa"/>
            <w:tcBorders>
              <w:top w:val="single" w:sz="4" w:space="0" w:color="000000"/>
              <w:left w:val="single" w:sz="4" w:space="0" w:color="000000"/>
              <w:bottom w:val="single" w:sz="4" w:space="0" w:color="000000"/>
              <w:right w:val="single" w:sz="4" w:space="0" w:color="000000"/>
            </w:tcBorders>
          </w:tcPr>
          <w:p w14:paraId="594DC2F0"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7</w:t>
            </w:r>
          </w:p>
        </w:tc>
        <w:tc>
          <w:tcPr>
            <w:tcW w:w="3969" w:type="dxa"/>
            <w:tcBorders>
              <w:top w:val="single" w:sz="4" w:space="0" w:color="000000"/>
              <w:left w:val="single" w:sz="4" w:space="0" w:color="000000"/>
              <w:bottom w:val="single" w:sz="4" w:space="0" w:color="000000"/>
              <w:right w:val="single" w:sz="4" w:space="0" w:color="000000"/>
            </w:tcBorders>
          </w:tcPr>
          <w:p w14:paraId="173C62A2" w14:textId="77777777" w:rsidR="008874BB"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Coaching and career growth of employees.</w:t>
            </w:r>
          </w:p>
        </w:tc>
        <w:tc>
          <w:tcPr>
            <w:tcW w:w="567" w:type="dxa"/>
            <w:tcBorders>
              <w:top w:val="single" w:sz="4" w:space="0" w:color="000000"/>
              <w:left w:val="single" w:sz="4" w:space="0" w:color="000000"/>
              <w:bottom w:val="single" w:sz="4" w:space="0" w:color="000000"/>
              <w:right w:val="single" w:sz="4" w:space="0" w:color="000000"/>
            </w:tcBorders>
          </w:tcPr>
          <w:p w14:paraId="02A0947B"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567" w:type="dxa"/>
            <w:tcBorders>
              <w:top w:val="single" w:sz="4" w:space="0" w:color="000000"/>
              <w:left w:val="single" w:sz="4" w:space="0" w:color="000000"/>
              <w:bottom w:val="single" w:sz="4" w:space="0" w:color="000000"/>
            </w:tcBorders>
          </w:tcPr>
          <w:p w14:paraId="656CEBED"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1EA3DA9D"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77" w:type="dxa"/>
            <w:vMerge/>
            <w:tcBorders>
              <w:top w:val="single" w:sz="4" w:space="0" w:color="000000"/>
              <w:left w:val="single" w:sz="4" w:space="0" w:color="000000"/>
              <w:right w:val="single" w:sz="4" w:space="0" w:color="000000"/>
            </w:tcBorders>
          </w:tcPr>
          <w:p w14:paraId="0F0678A7"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8874BB" w14:paraId="4DF7F610" w14:textId="77777777">
        <w:trPr>
          <w:trHeight w:val="335"/>
        </w:trPr>
        <w:tc>
          <w:tcPr>
            <w:tcW w:w="1101" w:type="dxa"/>
            <w:tcBorders>
              <w:top w:val="single" w:sz="4" w:space="0" w:color="000000"/>
              <w:left w:val="single" w:sz="4" w:space="0" w:color="000000"/>
              <w:bottom w:val="single" w:sz="4" w:space="0" w:color="000000"/>
              <w:right w:val="single" w:sz="4" w:space="0" w:color="000000"/>
            </w:tcBorders>
          </w:tcPr>
          <w:p w14:paraId="2D487905"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8</w:t>
            </w:r>
          </w:p>
        </w:tc>
        <w:tc>
          <w:tcPr>
            <w:tcW w:w="3969" w:type="dxa"/>
            <w:tcBorders>
              <w:top w:val="single" w:sz="4" w:space="0" w:color="000000"/>
              <w:left w:val="single" w:sz="4" w:space="0" w:color="000000"/>
              <w:bottom w:val="single" w:sz="4" w:space="0" w:color="000000"/>
              <w:right w:val="single" w:sz="4" w:space="0" w:color="000000"/>
            </w:tcBorders>
          </w:tcPr>
          <w:p w14:paraId="50577302" w14:textId="77777777" w:rsidR="008874BB"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Shaping corporate culture through coaching.</w:t>
            </w:r>
          </w:p>
        </w:tc>
        <w:tc>
          <w:tcPr>
            <w:tcW w:w="567" w:type="dxa"/>
            <w:tcBorders>
              <w:top w:val="single" w:sz="4" w:space="0" w:color="000000"/>
              <w:left w:val="single" w:sz="4" w:space="0" w:color="000000"/>
              <w:bottom w:val="single" w:sz="4" w:space="0" w:color="000000"/>
              <w:right w:val="single" w:sz="4" w:space="0" w:color="000000"/>
            </w:tcBorders>
          </w:tcPr>
          <w:p w14:paraId="45E3E46D"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52BEF520"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02CEAA11"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977" w:type="dxa"/>
            <w:vMerge/>
            <w:tcBorders>
              <w:top w:val="single" w:sz="4" w:space="0" w:color="000000"/>
              <w:left w:val="single" w:sz="4" w:space="0" w:color="000000"/>
              <w:right w:val="single" w:sz="4" w:space="0" w:color="000000"/>
            </w:tcBorders>
          </w:tcPr>
          <w:p w14:paraId="4D5EEEB2"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8874BB" w14:paraId="12520B06" w14:textId="77777777">
        <w:trPr>
          <w:trHeight w:val="335"/>
        </w:trPr>
        <w:tc>
          <w:tcPr>
            <w:tcW w:w="1101" w:type="dxa"/>
            <w:tcBorders>
              <w:top w:val="single" w:sz="4" w:space="0" w:color="000000"/>
              <w:left w:val="single" w:sz="4" w:space="0" w:color="000000"/>
              <w:bottom w:val="single" w:sz="4" w:space="0" w:color="000000"/>
              <w:right w:val="single" w:sz="4" w:space="0" w:color="000000"/>
            </w:tcBorders>
          </w:tcPr>
          <w:p w14:paraId="3CA794A9"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9</w:t>
            </w:r>
          </w:p>
        </w:tc>
        <w:tc>
          <w:tcPr>
            <w:tcW w:w="3969" w:type="dxa"/>
            <w:tcBorders>
              <w:top w:val="single" w:sz="4" w:space="0" w:color="000000"/>
              <w:left w:val="single" w:sz="4" w:space="0" w:color="000000"/>
              <w:bottom w:val="single" w:sz="4" w:space="0" w:color="000000"/>
              <w:right w:val="single" w:sz="4" w:space="0" w:color="000000"/>
            </w:tcBorders>
          </w:tcPr>
          <w:p w14:paraId="03FEF0DD" w14:textId="77777777" w:rsidR="008874BB"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The effectiveness of coaching and criteria for its assessment.</w:t>
            </w:r>
          </w:p>
        </w:tc>
        <w:tc>
          <w:tcPr>
            <w:tcW w:w="567" w:type="dxa"/>
            <w:tcBorders>
              <w:top w:val="single" w:sz="4" w:space="0" w:color="000000"/>
              <w:left w:val="single" w:sz="4" w:space="0" w:color="000000"/>
              <w:bottom w:val="single" w:sz="4" w:space="0" w:color="000000"/>
              <w:right w:val="single" w:sz="4" w:space="0" w:color="000000"/>
            </w:tcBorders>
          </w:tcPr>
          <w:p w14:paraId="666AFD1D"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567" w:type="dxa"/>
            <w:tcBorders>
              <w:top w:val="single" w:sz="4" w:space="0" w:color="000000"/>
              <w:left w:val="single" w:sz="4" w:space="0" w:color="000000"/>
              <w:bottom w:val="single" w:sz="4" w:space="0" w:color="000000"/>
            </w:tcBorders>
          </w:tcPr>
          <w:p w14:paraId="317D2F88"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2A9540C3"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77" w:type="dxa"/>
            <w:vMerge/>
            <w:tcBorders>
              <w:top w:val="single" w:sz="4" w:space="0" w:color="000000"/>
              <w:left w:val="single" w:sz="4" w:space="0" w:color="000000"/>
              <w:right w:val="single" w:sz="4" w:space="0" w:color="000000"/>
            </w:tcBorders>
          </w:tcPr>
          <w:p w14:paraId="3AE22FD6"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8874BB" w14:paraId="0287E31B" w14:textId="77777777">
        <w:trPr>
          <w:trHeight w:val="335"/>
        </w:trPr>
        <w:tc>
          <w:tcPr>
            <w:tcW w:w="1101" w:type="dxa"/>
            <w:tcBorders>
              <w:top w:val="single" w:sz="4" w:space="0" w:color="000000"/>
              <w:left w:val="single" w:sz="4" w:space="0" w:color="000000"/>
              <w:bottom w:val="single" w:sz="4" w:space="0" w:color="000000"/>
              <w:right w:val="single" w:sz="4" w:space="0" w:color="000000"/>
            </w:tcBorders>
          </w:tcPr>
          <w:p w14:paraId="707D9654"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10</w:t>
            </w:r>
          </w:p>
        </w:tc>
        <w:tc>
          <w:tcPr>
            <w:tcW w:w="3969" w:type="dxa"/>
            <w:tcBorders>
              <w:top w:val="single" w:sz="4" w:space="0" w:color="000000"/>
              <w:left w:val="single" w:sz="4" w:space="0" w:color="000000"/>
              <w:bottom w:val="single" w:sz="4" w:space="0" w:color="000000"/>
              <w:right w:val="single" w:sz="4" w:space="0" w:color="000000"/>
            </w:tcBorders>
          </w:tcPr>
          <w:p w14:paraId="1CFD1AB7" w14:textId="77777777" w:rsidR="008874BB"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Practice of implementing coaching in Ukrainian organisations.</w:t>
            </w:r>
          </w:p>
        </w:tc>
        <w:tc>
          <w:tcPr>
            <w:tcW w:w="567" w:type="dxa"/>
            <w:tcBorders>
              <w:top w:val="single" w:sz="4" w:space="0" w:color="000000"/>
              <w:left w:val="single" w:sz="4" w:space="0" w:color="000000"/>
              <w:bottom w:val="single" w:sz="4" w:space="0" w:color="000000"/>
              <w:right w:val="single" w:sz="4" w:space="0" w:color="000000"/>
            </w:tcBorders>
          </w:tcPr>
          <w:p w14:paraId="34F69E3F"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567" w:type="dxa"/>
            <w:tcBorders>
              <w:top w:val="single" w:sz="4" w:space="0" w:color="000000"/>
              <w:left w:val="single" w:sz="4" w:space="0" w:color="000000"/>
              <w:bottom w:val="single" w:sz="4" w:space="0" w:color="000000"/>
            </w:tcBorders>
          </w:tcPr>
          <w:p w14:paraId="7421A077"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67" w:type="dxa"/>
            <w:tcBorders>
              <w:top w:val="single" w:sz="4" w:space="0" w:color="000000"/>
              <w:left w:val="single" w:sz="4" w:space="0" w:color="000000"/>
              <w:bottom w:val="single" w:sz="4" w:space="0" w:color="000000"/>
            </w:tcBorders>
          </w:tcPr>
          <w:p w14:paraId="4915DD4E"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77" w:type="dxa"/>
            <w:vMerge/>
            <w:tcBorders>
              <w:top w:val="single" w:sz="4" w:space="0" w:color="000000"/>
              <w:left w:val="single" w:sz="4" w:space="0" w:color="000000"/>
              <w:right w:val="single" w:sz="4" w:space="0" w:color="000000"/>
            </w:tcBorders>
          </w:tcPr>
          <w:p w14:paraId="66D7DEB6"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8874BB" w14:paraId="1B5EC2B6" w14:textId="77777777">
        <w:trPr>
          <w:trHeight w:val="335"/>
        </w:trPr>
        <w:tc>
          <w:tcPr>
            <w:tcW w:w="9748" w:type="dxa"/>
            <w:gridSpan w:val="6"/>
            <w:tcBorders>
              <w:top w:val="single" w:sz="4" w:space="0" w:color="000000"/>
              <w:left w:val="single" w:sz="4" w:space="0" w:color="000000"/>
              <w:bottom w:val="single" w:sz="4" w:space="0" w:color="000000"/>
              <w:right w:val="single" w:sz="4" w:space="0" w:color="000000"/>
            </w:tcBorders>
          </w:tcPr>
          <w:p w14:paraId="3220475F" w14:textId="77777777" w:rsidR="008874BB" w:rsidRDefault="00000000">
            <w:pPr>
              <w:widowControl w:val="0"/>
              <w:spacing w:after="0" w:line="240" w:lineRule="auto"/>
              <w:jc w:val="center"/>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 xml:space="preserve">Modular test </w:t>
            </w:r>
          </w:p>
        </w:tc>
      </w:tr>
      <w:tr w:rsidR="008874BB" w14:paraId="69704702" w14:textId="77777777">
        <w:trPr>
          <w:trHeight w:val="335"/>
        </w:trPr>
        <w:tc>
          <w:tcPr>
            <w:tcW w:w="5070" w:type="dxa"/>
            <w:gridSpan w:val="2"/>
            <w:tcBorders>
              <w:top w:val="single" w:sz="4" w:space="0" w:color="000000"/>
              <w:left w:val="single" w:sz="4" w:space="0" w:color="000000"/>
              <w:bottom w:val="single" w:sz="4" w:space="0" w:color="000000"/>
              <w:right w:val="single" w:sz="4" w:space="0" w:color="000000"/>
            </w:tcBorders>
          </w:tcPr>
          <w:p w14:paraId="1D607744"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Total:</w:t>
            </w:r>
          </w:p>
        </w:tc>
        <w:tc>
          <w:tcPr>
            <w:tcW w:w="567" w:type="dxa"/>
            <w:tcBorders>
              <w:top w:val="single" w:sz="4" w:space="0" w:color="000000"/>
              <w:left w:val="single" w:sz="4" w:space="0" w:color="000000"/>
              <w:bottom w:val="single" w:sz="4" w:space="0" w:color="000000"/>
              <w:right w:val="single" w:sz="4" w:space="0" w:color="000000"/>
            </w:tcBorders>
          </w:tcPr>
          <w:p w14:paraId="18CC398E"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14</w:t>
            </w:r>
          </w:p>
        </w:tc>
        <w:tc>
          <w:tcPr>
            <w:tcW w:w="567" w:type="dxa"/>
            <w:tcBorders>
              <w:top w:val="single" w:sz="4" w:space="0" w:color="000000"/>
              <w:left w:val="single" w:sz="4" w:space="0" w:color="000000"/>
              <w:bottom w:val="single" w:sz="4" w:space="0" w:color="000000"/>
            </w:tcBorders>
          </w:tcPr>
          <w:p w14:paraId="6DC8CBDC"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20</w:t>
            </w:r>
          </w:p>
        </w:tc>
        <w:tc>
          <w:tcPr>
            <w:tcW w:w="567" w:type="dxa"/>
            <w:tcBorders>
              <w:top w:val="single" w:sz="4" w:space="0" w:color="000000"/>
              <w:left w:val="single" w:sz="4" w:space="0" w:color="000000"/>
              <w:bottom w:val="single" w:sz="4" w:space="0" w:color="000000"/>
            </w:tcBorders>
          </w:tcPr>
          <w:p w14:paraId="4B419781"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56</w:t>
            </w:r>
          </w:p>
        </w:tc>
        <w:tc>
          <w:tcPr>
            <w:tcW w:w="2977" w:type="dxa"/>
            <w:tcBorders>
              <w:top w:val="single" w:sz="4" w:space="0" w:color="000000"/>
              <w:left w:val="single" w:sz="4" w:space="0" w:color="000000"/>
              <w:bottom w:val="single" w:sz="4" w:space="0" w:color="000000"/>
              <w:right w:val="single" w:sz="4" w:space="0" w:color="000000"/>
            </w:tcBorders>
          </w:tcPr>
          <w:p w14:paraId="2E5E0EF3" w14:textId="77777777" w:rsidR="008874BB" w:rsidRDefault="008874BB">
            <w:pPr>
              <w:widowControl w:val="0"/>
              <w:spacing w:after="0" w:line="240" w:lineRule="auto"/>
              <w:jc w:val="center"/>
              <w:rPr>
                <w:rFonts w:ascii="Times New Roman" w:eastAsia="Times New Roman" w:hAnsi="Times New Roman" w:cs="Times New Roman"/>
                <w:b/>
                <w:bCs/>
                <w:sz w:val="28"/>
                <w:szCs w:val="28"/>
                <w:highlight w:val="yellow"/>
              </w:rPr>
            </w:pPr>
          </w:p>
        </w:tc>
      </w:tr>
      <w:tr w:rsidR="008874BB" w14:paraId="0BD1FA50" w14:textId="77777777">
        <w:trPr>
          <w:trHeight w:val="335"/>
        </w:trPr>
        <w:tc>
          <w:tcPr>
            <w:tcW w:w="9748" w:type="dxa"/>
            <w:gridSpan w:val="6"/>
            <w:tcBorders>
              <w:left w:val="single" w:sz="4" w:space="0" w:color="000000"/>
              <w:bottom w:val="single" w:sz="4" w:space="0" w:color="000000"/>
              <w:right w:val="single" w:sz="4" w:space="0" w:color="000000"/>
            </w:tcBorders>
          </w:tcPr>
          <w:p w14:paraId="1361038D"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Final assessment: </w:t>
            </w:r>
            <w:r>
              <w:rPr>
                <w:rFonts w:ascii="Times New Roman" w:eastAsia="Times New Roman" w:hAnsi="Times New Roman" w:cs="Times New Roman"/>
                <w:b/>
                <w:bCs/>
                <w:color w:val="000000"/>
                <w:sz w:val="28"/>
                <w:szCs w:val="28"/>
              </w:rPr>
              <w:t>pass/fail (credit)</w:t>
            </w:r>
          </w:p>
        </w:tc>
      </w:tr>
    </w:tbl>
    <w:p w14:paraId="117C8A7C" w14:textId="77777777" w:rsidR="008874BB" w:rsidRDefault="008874BB">
      <w:pPr>
        <w:widowControl w:val="0"/>
        <w:spacing w:after="0" w:line="240" w:lineRule="auto"/>
        <w:ind w:firstLine="851"/>
        <w:jc w:val="both"/>
        <w:rPr>
          <w:rFonts w:ascii="Times New Roman" w:eastAsia="Times New Roman" w:hAnsi="Times New Roman" w:cs="Times New Roman"/>
          <w:sz w:val="28"/>
          <w:szCs w:val="28"/>
        </w:rPr>
      </w:pPr>
    </w:p>
    <w:p w14:paraId="71D96C18" w14:textId="77777777" w:rsidR="008874BB" w:rsidRDefault="00000000">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Technical equipment and/or software</w:t>
      </w:r>
      <w:r>
        <w:rPr>
          <w:rFonts w:ascii="Times New Roman" w:eastAsia="Times New Roman" w:hAnsi="Times New Roman" w:cs="Times New Roman"/>
          <w:color w:val="000000"/>
          <w:sz w:val="28"/>
          <w:szCs w:val="28"/>
        </w:rPr>
        <w:t xml:space="preserve"> – official website of </w:t>
      </w:r>
      <w:r>
        <w:rPr>
          <w:rFonts w:ascii="Times New Roman" w:eastAsia="Times New Roman" w:hAnsi="Times New Roman" w:cs="Times New Roman"/>
          <w:sz w:val="28"/>
          <w:szCs w:val="28"/>
        </w:rPr>
        <w:t>IAPM</w:t>
      </w:r>
      <w:r>
        <w:rPr>
          <w:rFonts w:ascii="Times New Roman" w:eastAsia="Times New Roman" w:hAnsi="Times New Roman" w:cs="Times New Roman"/>
          <w:color w:val="000000"/>
          <w:sz w:val="28"/>
          <w:szCs w:val="28"/>
        </w:rPr>
        <w:t>:</w:t>
      </w:r>
    </w:p>
    <w:p w14:paraId="3D14C5A3" w14:textId="77777777" w:rsidR="008874BB" w:rsidRDefault="00000000">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http://</w:t>
      </w:r>
      <w:r>
        <w:rPr>
          <w:rFonts w:ascii="Times New Roman" w:eastAsia="Times New Roman" w:hAnsi="Times New Roman" w:cs="Times New Roman"/>
          <w:sz w:val="28"/>
          <w:szCs w:val="28"/>
        </w:rPr>
        <w:t>IAPM</w:t>
      </w:r>
      <w:r>
        <w:rPr>
          <w:rFonts w:ascii="Times New Roman" w:eastAsia="Times New Roman" w:hAnsi="Times New Roman" w:cs="Times New Roman"/>
          <w:color w:val="000000"/>
          <w:sz w:val="28"/>
          <w:szCs w:val="28"/>
        </w:rPr>
        <w:t xml:space="preserve">.com.ua The educational process involves the use of classrooms, a library, a multimedia projector, and a computer for conducting lectures and seminars </w:t>
      </w:r>
      <w:r>
        <w:rPr>
          <w:rFonts w:ascii="Times New Roman" w:eastAsia="Times New Roman" w:hAnsi="Times New Roman" w:cs="Times New Roman"/>
          <w:color w:val="000000"/>
          <w:sz w:val="28"/>
          <w:szCs w:val="28"/>
        </w:rPr>
        <w:lastRenderedPageBreak/>
        <w:t>with presentation elements. Studying individual topics and completing practical tasks requires access to internet resources, which is provided through a free Wi-Fi network.</w:t>
      </w:r>
    </w:p>
    <w:p w14:paraId="60EECDDD" w14:textId="77777777" w:rsidR="008874BB" w:rsidRDefault="008874B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8"/>
          <w:szCs w:val="28"/>
        </w:rPr>
      </w:pPr>
    </w:p>
    <w:p w14:paraId="445C7459" w14:textId="77777777" w:rsidR="008874BB" w:rsidRDefault="00000000">
      <w:pPr>
        <w:pBdr>
          <w:top w:val="nil"/>
          <w:left w:val="nil"/>
          <w:bottom w:val="nil"/>
          <w:right w:val="nil"/>
          <w:between w:val="nil"/>
        </w:pBdr>
        <w:spacing w:after="0" w:line="240" w:lineRule="auto"/>
        <w:ind w:firstLine="851"/>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Forms and methods of assessment.</w:t>
      </w:r>
    </w:p>
    <w:p w14:paraId="29E844BD" w14:textId="77777777" w:rsidR="008874BB" w:rsidRDefault="00000000">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Assessment of students’ academic performance is divided into ongoing and final (semester) assessment.</w:t>
      </w:r>
    </w:p>
    <w:p w14:paraId="4EA1C84C" w14:textId="77777777" w:rsidR="008874BB" w:rsidRDefault="00000000">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2F8DE9F2" w14:textId="77777777" w:rsidR="008874BB" w:rsidRDefault="00000000">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Forms of student participation in the educational process subject to ongoing assessment include:</w:t>
      </w:r>
    </w:p>
    <w:p w14:paraId="7254B6B0" w14:textId="77777777" w:rsidR="008874BB" w:rsidRDefault="00000000">
      <w:pPr>
        <w:numPr>
          <w:ilvl w:val="0"/>
          <w:numId w:val="3"/>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oral reports;</w:t>
      </w:r>
    </w:p>
    <w:p w14:paraId="36F16C9C" w14:textId="77777777" w:rsidR="008874BB" w:rsidRDefault="00000000">
      <w:pPr>
        <w:numPr>
          <w:ilvl w:val="0"/>
          <w:numId w:val="3"/>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comments and questions to the speaker;</w:t>
      </w:r>
    </w:p>
    <w:p w14:paraId="66E05B16" w14:textId="77777777" w:rsidR="008874BB" w:rsidRDefault="00000000">
      <w:pPr>
        <w:numPr>
          <w:ilvl w:val="0"/>
          <w:numId w:val="3"/>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consistent performance in seminar classes and active participation in discussions;</w:t>
      </w:r>
    </w:p>
    <w:p w14:paraId="48134098" w14:textId="77777777" w:rsidR="008874BB" w:rsidRDefault="00000000">
      <w:pPr>
        <w:numPr>
          <w:ilvl w:val="0"/>
          <w:numId w:val="3"/>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participation in debates and interactive learning activities;</w:t>
      </w:r>
    </w:p>
    <w:p w14:paraId="25A1ECC0" w14:textId="77777777" w:rsidR="008874BB" w:rsidRDefault="00000000">
      <w:pPr>
        <w:numPr>
          <w:ilvl w:val="0"/>
          <w:numId w:val="3"/>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analysis of legislation and academic literature;</w:t>
      </w:r>
    </w:p>
    <w:p w14:paraId="500439F2" w14:textId="77777777" w:rsidR="008874BB" w:rsidRDefault="00000000">
      <w:pPr>
        <w:numPr>
          <w:ilvl w:val="0"/>
          <w:numId w:val="3"/>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written assignments (tests, quizzes, creative tasks, essays, etc.);</w:t>
      </w:r>
    </w:p>
    <w:p w14:paraId="4D2FDB98" w14:textId="77777777" w:rsidR="008874BB" w:rsidRDefault="00000000">
      <w:pPr>
        <w:numPr>
          <w:ilvl w:val="0"/>
          <w:numId w:val="3"/>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preparation of theses and summaries of academic or scientific texts;</w:t>
      </w:r>
    </w:p>
    <w:p w14:paraId="40083886" w14:textId="77777777" w:rsidR="008874BB" w:rsidRDefault="00000000">
      <w:pPr>
        <w:numPr>
          <w:ilvl w:val="0"/>
          <w:numId w:val="3"/>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independent study of course topics.</w:t>
      </w:r>
    </w:p>
    <w:p w14:paraId="166D5283" w14:textId="77777777" w:rsidR="008874BB" w:rsidRDefault="008874B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8"/>
          <w:szCs w:val="28"/>
        </w:rPr>
      </w:pPr>
    </w:p>
    <w:p w14:paraId="7B03194B" w14:textId="77777777" w:rsidR="008874BB" w:rsidRDefault="00000000">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Methods of ongoing assessment include: </w:t>
      </w:r>
      <w:r>
        <w:rPr>
          <w:rFonts w:ascii="Times New Roman" w:eastAsia="Times New Roman" w:hAnsi="Times New Roman" w:cs="Times New Roman"/>
          <w:color w:val="000000"/>
          <w:sz w:val="28"/>
          <w:szCs w:val="28"/>
        </w:rPr>
        <w:t>oral assessment (interview, discussion, report, presentation, etc.); written assessment (tests, essays, written presentations on assigned topics, etc.); combined assessment; presentation of independent work; observation as a method of assessment;</w:t>
      </w:r>
      <w:r>
        <w:rPr>
          <w:rFonts w:ascii="Times New Roman" w:eastAsia="Times New Roman" w:hAnsi="Times New Roman" w:cs="Times New Roman"/>
          <w:color w:val="000000"/>
          <w:sz w:val="28"/>
          <w:szCs w:val="28"/>
        </w:rPr>
        <w:tab/>
        <w:t>testing; analysis of problem situations.</w:t>
      </w:r>
    </w:p>
    <w:p w14:paraId="40EE4ACE" w14:textId="77777777" w:rsidR="008874BB" w:rsidRDefault="008874BB">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8"/>
          <w:szCs w:val="28"/>
        </w:rPr>
      </w:pPr>
    </w:p>
    <w:p w14:paraId="10B8A4B8" w14:textId="77777777" w:rsidR="008874BB" w:rsidRDefault="00000000">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Grading system and requirements.</w:t>
      </w:r>
    </w:p>
    <w:p w14:paraId="1693DF31" w14:textId="77777777" w:rsidR="008874BB" w:rsidRDefault="00000000">
      <w:pPr>
        <w:widowControl w:val="0"/>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Table of distribution of points received by students</w:t>
      </w:r>
    </w:p>
    <w:p w14:paraId="41E6250E" w14:textId="77777777" w:rsidR="008874BB" w:rsidRDefault="008874BB">
      <w:pPr>
        <w:widowControl w:val="0"/>
        <w:spacing w:after="0" w:line="240" w:lineRule="auto"/>
        <w:jc w:val="center"/>
        <w:rPr>
          <w:rFonts w:ascii="Times New Roman" w:eastAsia="Times New Roman" w:hAnsi="Times New Roman" w:cs="Times New Roman"/>
          <w:sz w:val="28"/>
          <w:szCs w:val="28"/>
        </w:rPr>
      </w:pPr>
    </w:p>
    <w:tbl>
      <w:tblPr>
        <w:tblStyle w:val="afe"/>
        <w:tblW w:w="9746" w:type="dxa"/>
        <w:tblInd w:w="0" w:type="dxa"/>
        <w:tblLayout w:type="fixed"/>
        <w:tblLook w:val="0400" w:firstRow="0" w:lastRow="0" w:firstColumn="0" w:lastColumn="0" w:noHBand="0" w:noVBand="1"/>
      </w:tblPr>
      <w:tblGrid>
        <w:gridCol w:w="1626"/>
        <w:gridCol w:w="487"/>
        <w:gridCol w:w="7"/>
        <w:gridCol w:w="481"/>
        <w:gridCol w:w="487"/>
        <w:gridCol w:w="7"/>
        <w:gridCol w:w="481"/>
        <w:gridCol w:w="494"/>
        <w:gridCol w:w="444"/>
        <w:gridCol w:w="444"/>
        <w:gridCol w:w="444"/>
        <w:gridCol w:w="444"/>
        <w:gridCol w:w="25"/>
        <w:gridCol w:w="366"/>
        <w:gridCol w:w="1418"/>
        <w:gridCol w:w="1013"/>
        <w:gridCol w:w="1078"/>
      </w:tblGrid>
      <w:tr w:rsidR="008874BB" w14:paraId="2E6B4C49" w14:textId="77777777">
        <w:trPr>
          <w:trHeight w:val="1123"/>
        </w:trPr>
        <w:tc>
          <w:tcPr>
            <w:tcW w:w="1626" w:type="dxa"/>
            <w:vMerge w:val="restart"/>
            <w:tcBorders>
              <w:top w:val="single" w:sz="4" w:space="0" w:color="000000"/>
              <w:left w:val="single" w:sz="4" w:space="0" w:color="000000"/>
            </w:tcBorders>
            <w:vAlign w:val="center"/>
          </w:tcPr>
          <w:p w14:paraId="35286427" w14:textId="77777777" w:rsidR="008874BB"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Topics</w:t>
            </w:r>
          </w:p>
        </w:tc>
        <w:tc>
          <w:tcPr>
            <w:tcW w:w="4611" w:type="dxa"/>
            <w:gridSpan w:val="13"/>
            <w:tcBorders>
              <w:top w:val="single" w:sz="4" w:space="0" w:color="000000"/>
              <w:left w:val="single" w:sz="4" w:space="0" w:color="000000"/>
            </w:tcBorders>
            <w:vAlign w:val="center"/>
          </w:tcPr>
          <w:p w14:paraId="6996EC61" w14:textId="77777777" w:rsidR="008874BB"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Ongoing knowledge assessment</w:t>
            </w:r>
          </w:p>
        </w:tc>
        <w:tc>
          <w:tcPr>
            <w:tcW w:w="1418" w:type="dxa"/>
            <w:tcBorders>
              <w:top w:val="single" w:sz="4" w:space="0" w:color="000000"/>
              <w:left w:val="single" w:sz="4" w:space="0" w:color="000000"/>
            </w:tcBorders>
            <w:vAlign w:val="center"/>
          </w:tcPr>
          <w:p w14:paraId="5DF738A0" w14:textId="77777777" w:rsidR="008874BB"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Module assessment task</w:t>
            </w:r>
          </w:p>
        </w:tc>
        <w:tc>
          <w:tcPr>
            <w:tcW w:w="1013" w:type="dxa"/>
            <w:tcBorders>
              <w:top w:val="single" w:sz="4" w:space="0" w:color="000000"/>
              <w:left w:val="single" w:sz="4" w:space="0" w:color="000000"/>
            </w:tcBorders>
            <w:vAlign w:val="center"/>
          </w:tcPr>
          <w:p w14:paraId="704447D6" w14:textId="77777777" w:rsidR="008874BB"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sz w:val="28"/>
                <w:szCs w:val="28"/>
              </w:rPr>
              <w:t>Final test</w:t>
            </w:r>
          </w:p>
        </w:tc>
        <w:tc>
          <w:tcPr>
            <w:tcW w:w="1078" w:type="dxa"/>
            <w:tcBorders>
              <w:top w:val="single" w:sz="4" w:space="0" w:color="000000"/>
              <w:left w:val="single" w:sz="4" w:space="0" w:color="000000"/>
              <w:right w:val="single" w:sz="4" w:space="0" w:color="000000"/>
            </w:tcBorders>
            <w:vAlign w:val="center"/>
          </w:tcPr>
          <w:p w14:paraId="0684C44C" w14:textId="77777777" w:rsidR="008874BB"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Total points</w:t>
            </w:r>
          </w:p>
        </w:tc>
      </w:tr>
      <w:tr w:rsidR="008874BB" w14:paraId="651E2005" w14:textId="77777777">
        <w:trPr>
          <w:trHeight w:val="1307"/>
        </w:trPr>
        <w:tc>
          <w:tcPr>
            <w:tcW w:w="1626" w:type="dxa"/>
            <w:vMerge/>
            <w:tcBorders>
              <w:top w:val="single" w:sz="4" w:space="0" w:color="000000"/>
              <w:left w:val="single" w:sz="4" w:space="0" w:color="000000"/>
            </w:tcBorders>
            <w:vAlign w:val="center"/>
          </w:tcPr>
          <w:p w14:paraId="655A5A98"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b/>
                <w:bCs/>
                <w:color w:val="000000"/>
                <w:sz w:val="28"/>
                <w:szCs w:val="28"/>
              </w:rPr>
            </w:pPr>
          </w:p>
        </w:tc>
        <w:tc>
          <w:tcPr>
            <w:tcW w:w="494" w:type="dxa"/>
            <w:gridSpan w:val="2"/>
            <w:tcBorders>
              <w:left w:val="single" w:sz="4" w:space="0" w:color="000000"/>
              <w:bottom w:val="single" w:sz="4" w:space="0" w:color="000000"/>
            </w:tcBorders>
          </w:tcPr>
          <w:p w14:paraId="56525D66" w14:textId="77777777" w:rsidR="008874BB"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Topic 1</w:t>
            </w:r>
          </w:p>
        </w:tc>
        <w:tc>
          <w:tcPr>
            <w:tcW w:w="481" w:type="dxa"/>
            <w:tcBorders>
              <w:left w:val="single" w:sz="4" w:space="0" w:color="000000"/>
              <w:bottom w:val="single" w:sz="4" w:space="0" w:color="000000"/>
            </w:tcBorders>
          </w:tcPr>
          <w:p w14:paraId="30D5E646"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2</w:t>
            </w:r>
          </w:p>
        </w:tc>
        <w:tc>
          <w:tcPr>
            <w:tcW w:w="494" w:type="dxa"/>
            <w:gridSpan w:val="2"/>
            <w:tcBorders>
              <w:left w:val="single" w:sz="4" w:space="0" w:color="000000"/>
              <w:bottom w:val="single" w:sz="4" w:space="0" w:color="000000"/>
            </w:tcBorders>
          </w:tcPr>
          <w:p w14:paraId="18EFEB91"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3</w:t>
            </w:r>
          </w:p>
        </w:tc>
        <w:tc>
          <w:tcPr>
            <w:tcW w:w="481" w:type="dxa"/>
            <w:tcBorders>
              <w:left w:val="single" w:sz="4" w:space="0" w:color="000000"/>
              <w:bottom w:val="single" w:sz="4" w:space="0" w:color="000000"/>
            </w:tcBorders>
          </w:tcPr>
          <w:p w14:paraId="472CCEE0"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4</w:t>
            </w:r>
          </w:p>
        </w:tc>
        <w:tc>
          <w:tcPr>
            <w:tcW w:w="494" w:type="dxa"/>
            <w:tcBorders>
              <w:left w:val="single" w:sz="4" w:space="0" w:color="000000"/>
              <w:bottom w:val="single" w:sz="4" w:space="0" w:color="000000"/>
            </w:tcBorders>
          </w:tcPr>
          <w:p w14:paraId="1D093FDE"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5</w:t>
            </w:r>
          </w:p>
        </w:tc>
        <w:tc>
          <w:tcPr>
            <w:tcW w:w="444" w:type="dxa"/>
            <w:tcBorders>
              <w:left w:val="single" w:sz="4" w:space="0" w:color="000000"/>
              <w:bottom w:val="single" w:sz="4" w:space="0" w:color="000000"/>
            </w:tcBorders>
          </w:tcPr>
          <w:p w14:paraId="06E3EEFC"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6</w:t>
            </w:r>
          </w:p>
        </w:tc>
        <w:tc>
          <w:tcPr>
            <w:tcW w:w="444" w:type="dxa"/>
            <w:tcBorders>
              <w:left w:val="single" w:sz="4" w:space="0" w:color="000000"/>
              <w:bottom w:val="single" w:sz="4" w:space="0" w:color="000000"/>
            </w:tcBorders>
          </w:tcPr>
          <w:p w14:paraId="7153EA06"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7</w:t>
            </w:r>
          </w:p>
        </w:tc>
        <w:tc>
          <w:tcPr>
            <w:tcW w:w="444" w:type="dxa"/>
            <w:tcBorders>
              <w:left w:val="single" w:sz="4" w:space="0" w:color="000000"/>
              <w:bottom w:val="single" w:sz="4" w:space="0" w:color="000000"/>
            </w:tcBorders>
          </w:tcPr>
          <w:p w14:paraId="3B45D606"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8</w:t>
            </w:r>
          </w:p>
        </w:tc>
        <w:tc>
          <w:tcPr>
            <w:tcW w:w="444" w:type="dxa"/>
            <w:tcBorders>
              <w:left w:val="single" w:sz="4" w:space="0" w:color="000000"/>
              <w:bottom w:val="single" w:sz="4" w:space="0" w:color="000000"/>
            </w:tcBorders>
          </w:tcPr>
          <w:p w14:paraId="0130891D"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9</w:t>
            </w:r>
          </w:p>
        </w:tc>
        <w:tc>
          <w:tcPr>
            <w:tcW w:w="391" w:type="dxa"/>
            <w:gridSpan w:val="2"/>
            <w:tcBorders>
              <w:left w:val="single" w:sz="4" w:space="0" w:color="000000"/>
              <w:bottom w:val="single" w:sz="4" w:space="0" w:color="000000"/>
            </w:tcBorders>
          </w:tcPr>
          <w:p w14:paraId="3E08C459"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10</w:t>
            </w:r>
          </w:p>
        </w:tc>
        <w:tc>
          <w:tcPr>
            <w:tcW w:w="1418" w:type="dxa"/>
            <w:vMerge w:val="restart"/>
            <w:tcBorders>
              <w:left w:val="single" w:sz="4" w:space="0" w:color="000000"/>
              <w:bottom w:val="single" w:sz="4" w:space="0" w:color="000000"/>
            </w:tcBorders>
          </w:tcPr>
          <w:p w14:paraId="7161679E" w14:textId="77777777" w:rsidR="008874BB" w:rsidRDefault="008874BB">
            <w:pPr>
              <w:widowControl w:val="0"/>
              <w:spacing w:after="0" w:line="240" w:lineRule="auto"/>
              <w:jc w:val="center"/>
              <w:rPr>
                <w:rFonts w:ascii="Times New Roman" w:eastAsia="Times New Roman" w:hAnsi="Times New Roman" w:cs="Times New Roman"/>
                <w:sz w:val="28"/>
                <w:szCs w:val="28"/>
              </w:rPr>
            </w:pPr>
          </w:p>
          <w:p w14:paraId="40D1032C" w14:textId="77777777" w:rsidR="008874BB" w:rsidRDefault="008874BB">
            <w:pPr>
              <w:widowControl w:val="0"/>
              <w:spacing w:after="0" w:line="240" w:lineRule="auto"/>
              <w:jc w:val="center"/>
              <w:rPr>
                <w:rFonts w:ascii="Times New Roman" w:eastAsia="Times New Roman" w:hAnsi="Times New Roman" w:cs="Times New Roman"/>
                <w:sz w:val="28"/>
                <w:szCs w:val="28"/>
              </w:rPr>
            </w:pPr>
          </w:p>
          <w:p w14:paraId="2D7382AE"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w:t>
            </w:r>
          </w:p>
        </w:tc>
        <w:tc>
          <w:tcPr>
            <w:tcW w:w="1013" w:type="dxa"/>
            <w:vMerge w:val="restart"/>
            <w:tcBorders>
              <w:left w:val="single" w:sz="4" w:space="0" w:color="000000"/>
              <w:bottom w:val="single" w:sz="4" w:space="0" w:color="000000"/>
            </w:tcBorders>
          </w:tcPr>
          <w:p w14:paraId="436922EE" w14:textId="77777777" w:rsidR="008874BB" w:rsidRDefault="008874BB">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p>
          <w:p w14:paraId="336DD682" w14:textId="77777777" w:rsidR="008874BB" w:rsidRDefault="008874BB">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p>
          <w:p w14:paraId="17CB0F19" w14:textId="77777777" w:rsidR="008874BB"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20</w:t>
            </w:r>
          </w:p>
        </w:tc>
        <w:tc>
          <w:tcPr>
            <w:tcW w:w="1078" w:type="dxa"/>
            <w:vMerge w:val="restart"/>
            <w:tcBorders>
              <w:left w:val="single" w:sz="4" w:space="0" w:color="000000"/>
              <w:bottom w:val="single" w:sz="4" w:space="0" w:color="000000"/>
              <w:right w:val="single" w:sz="4" w:space="0" w:color="000000"/>
            </w:tcBorders>
          </w:tcPr>
          <w:p w14:paraId="640EEBB3" w14:textId="77777777" w:rsidR="008874BB" w:rsidRDefault="008874BB">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p>
          <w:p w14:paraId="2B752605" w14:textId="77777777" w:rsidR="008874BB" w:rsidRDefault="008874BB">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p>
          <w:p w14:paraId="4840482F" w14:textId="77777777" w:rsidR="008874BB"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100</w:t>
            </w:r>
          </w:p>
        </w:tc>
      </w:tr>
      <w:tr w:rsidR="008874BB" w14:paraId="67F77ECE" w14:textId="77777777">
        <w:tc>
          <w:tcPr>
            <w:tcW w:w="1626" w:type="dxa"/>
            <w:tcBorders>
              <w:left w:val="single" w:sz="4" w:space="0" w:color="000000"/>
              <w:bottom w:val="single" w:sz="4" w:space="0" w:color="000000"/>
            </w:tcBorders>
          </w:tcPr>
          <w:p w14:paraId="4FBF3DB3" w14:textId="77777777" w:rsidR="008874BB"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Work in a seminar</w:t>
            </w:r>
          </w:p>
        </w:tc>
        <w:tc>
          <w:tcPr>
            <w:tcW w:w="487" w:type="dxa"/>
            <w:tcBorders>
              <w:left w:val="single" w:sz="4" w:space="0" w:color="000000"/>
              <w:bottom w:val="single" w:sz="4" w:space="0" w:color="000000"/>
            </w:tcBorders>
          </w:tcPr>
          <w:p w14:paraId="76AEECB7" w14:textId="77777777" w:rsidR="008874BB"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488" w:type="dxa"/>
            <w:gridSpan w:val="2"/>
            <w:tcBorders>
              <w:left w:val="single" w:sz="4" w:space="0" w:color="000000"/>
              <w:bottom w:val="single" w:sz="4" w:space="0" w:color="000000"/>
            </w:tcBorders>
          </w:tcPr>
          <w:p w14:paraId="2FBC2FE1" w14:textId="77777777" w:rsidR="008874BB"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487" w:type="dxa"/>
            <w:tcBorders>
              <w:left w:val="single" w:sz="4" w:space="0" w:color="000000"/>
              <w:bottom w:val="single" w:sz="4" w:space="0" w:color="000000"/>
            </w:tcBorders>
          </w:tcPr>
          <w:p w14:paraId="618586E7"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88" w:type="dxa"/>
            <w:gridSpan w:val="2"/>
            <w:tcBorders>
              <w:left w:val="single" w:sz="4" w:space="0" w:color="000000"/>
              <w:bottom w:val="single" w:sz="4" w:space="0" w:color="000000"/>
            </w:tcBorders>
          </w:tcPr>
          <w:p w14:paraId="5A9546A6"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94" w:type="dxa"/>
            <w:tcBorders>
              <w:left w:val="single" w:sz="4" w:space="0" w:color="000000"/>
              <w:bottom w:val="single" w:sz="4" w:space="0" w:color="000000"/>
            </w:tcBorders>
          </w:tcPr>
          <w:p w14:paraId="2BC43C60"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44" w:type="dxa"/>
            <w:tcBorders>
              <w:left w:val="single" w:sz="4" w:space="0" w:color="000000"/>
              <w:bottom w:val="single" w:sz="4" w:space="0" w:color="000000"/>
            </w:tcBorders>
          </w:tcPr>
          <w:p w14:paraId="224D0233"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44" w:type="dxa"/>
            <w:tcBorders>
              <w:left w:val="single" w:sz="4" w:space="0" w:color="000000"/>
              <w:bottom w:val="single" w:sz="4" w:space="0" w:color="000000"/>
            </w:tcBorders>
          </w:tcPr>
          <w:p w14:paraId="7F5A1166"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44" w:type="dxa"/>
            <w:tcBorders>
              <w:left w:val="single" w:sz="4" w:space="0" w:color="000000"/>
              <w:bottom w:val="single" w:sz="4" w:space="0" w:color="000000"/>
            </w:tcBorders>
          </w:tcPr>
          <w:p w14:paraId="3D5A8312"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69" w:type="dxa"/>
            <w:gridSpan w:val="2"/>
            <w:tcBorders>
              <w:left w:val="single" w:sz="4" w:space="0" w:color="000000"/>
              <w:bottom w:val="single" w:sz="4" w:space="0" w:color="000000"/>
            </w:tcBorders>
          </w:tcPr>
          <w:p w14:paraId="54631DAF"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366" w:type="dxa"/>
            <w:tcBorders>
              <w:left w:val="single" w:sz="4" w:space="0" w:color="000000"/>
              <w:bottom w:val="single" w:sz="4" w:space="0" w:color="000000"/>
            </w:tcBorders>
          </w:tcPr>
          <w:p w14:paraId="79769BBC"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1418" w:type="dxa"/>
            <w:vMerge/>
            <w:tcBorders>
              <w:left w:val="single" w:sz="4" w:space="0" w:color="000000"/>
              <w:bottom w:val="single" w:sz="4" w:space="0" w:color="000000"/>
            </w:tcBorders>
          </w:tcPr>
          <w:p w14:paraId="56418158"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1013" w:type="dxa"/>
            <w:vMerge/>
            <w:tcBorders>
              <w:left w:val="single" w:sz="4" w:space="0" w:color="000000"/>
              <w:bottom w:val="single" w:sz="4" w:space="0" w:color="000000"/>
            </w:tcBorders>
          </w:tcPr>
          <w:p w14:paraId="2A0BE529"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1078" w:type="dxa"/>
            <w:vMerge/>
            <w:tcBorders>
              <w:left w:val="single" w:sz="4" w:space="0" w:color="000000"/>
              <w:bottom w:val="single" w:sz="4" w:space="0" w:color="000000"/>
              <w:right w:val="single" w:sz="4" w:space="0" w:color="000000"/>
            </w:tcBorders>
          </w:tcPr>
          <w:p w14:paraId="256327B8"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8874BB" w14:paraId="3E4AB934" w14:textId="77777777">
        <w:tc>
          <w:tcPr>
            <w:tcW w:w="1626" w:type="dxa"/>
            <w:tcBorders>
              <w:left w:val="single" w:sz="4" w:space="0" w:color="000000"/>
              <w:bottom w:val="single" w:sz="4" w:space="0" w:color="000000"/>
            </w:tcBorders>
          </w:tcPr>
          <w:p w14:paraId="1CC8912F" w14:textId="77777777" w:rsidR="008874BB"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Independent work</w:t>
            </w:r>
          </w:p>
        </w:tc>
        <w:tc>
          <w:tcPr>
            <w:tcW w:w="494" w:type="dxa"/>
            <w:gridSpan w:val="2"/>
            <w:tcBorders>
              <w:left w:val="single" w:sz="4" w:space="0" w:color="000000"/>
              <w:bottom w:val="single" w:sz="4" w:space="0" w:color="000000"/>
            </w:tcBorders>
          </w:tcPr>
          <w:p w14:paraId="55768493" w14:textId="77777777" w:rsidR="008874BB"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481" w:type="dxa"/>
            <w:tcBorders>
              <w:left w:val="single" w:sz="4" w:space="0" w:color="000000"/>
              <w:bottom w:val="single" w:sz="4" w:space="0" w:color="000000"/>
            </w:tcBorders>
          </w:tcPr>
          <w:p w14:paraId="3EC8E6B3" w14:textId="77777777" w:rsidR="008874BB"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494" w:type="dxa"/>
            <w:gridSpan w:val="2"/>
            <w:tcBorders>
              <w:left w:val="single" w:sz="4" w:space="0" w:color="000000"/>
              <w:bottom w:val="single" w:sz="4" w:space="0" w:color="000000"/>
            </w:tcBorders>
          </w:tcPr>
          <w:p w14:paraId="3C473F10"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81" w:type="dxa"/>
            <w:tcBorders>
              <w:left w:val="single" w:sz="4" w:space="0" w:color="000000"/>
              <w:bottom w:val="single" w:sz="4" w:space="0" w:color="000000"/>
            </w:tcBorders>
          </w:tcPr>
          <w:p w14:paraId="144B2115"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94" w:type="dxa"/>
            <w:tcBorders>
              <w:left w:val="single" w:sz="4" w:space="0" w:color="000000"/>
              <w:bottom w:val="single" w:sz="4" w:space="0" w:color="000000"/>
            </w:tcBorders>
          </w:tcPr>
          <w:p w14:paraId="2140D50F"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44" w:type="dxa"/>
            <w:tcBorders>
              <w:left w:val="single" w:sz="4" w:space="0" w:color="000000"/>
              <w:bottom w:val="single" w:sz="4" w:space="0" w:color="000000"/>
            </w:tcBorders>
          </w:tcPr>
          <w:p w14:paraId="4F3A5D4A"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44" w:type="dxa"/>
            <w:tcBorders>
              <w:left w:val="single" w:sz="4" w:space="0" w:color="000000"/>
              <w:bottom w:val="single" w:sz="4" w:space="0" w:color="000000"/>
            </w:tcBorders>
          </w:tcPr>
          <w:p w14:paraId="0D19CC9B"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44" w:type="dxa"/>
            <w:tcBorders>
              <w:left w:val="single" w:sz="4" w:space="0" w:color="000000"/>
              <w:bottom w:val="single" w:sz="4" w:space="0" w:color="000000"/>
            </w:tcBorders>
          </w:tcPr>
          <w:p w14:paraId="31CB1F4A"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44" w:type="dxa"/>
            <w:tcBorders>
              <w:left w:val="single" w:sz="4" w:space="0" w:color="000000"/>
              <w:bottom w:val="single" w:sz="4" w:space="0" w:color="000000"/>
            </w:tcBorders>
          </w:tcPr>
          <w:p w14:paraId="587C3093"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391" w:type="dxa"/>
            <w:gridSpan w:val="2"/>
            <w:tcBorders>
              <w:left w:val="single" w:sz="4" w:space="0" w:color="000000"/>
              <w:bottom w:val="single" w:sz="4" w:space="0" w:color="000000"/>
            </w:tcBorders>
          </w:tcPr>
          <w:p w14:paraId="2F605750" w14:textId="77777777" w:rsidR="008874BB"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1418" w:type="dxa"/>
            <w:vMerge/>
            <w:tcBorders>
              <w:left w:val="single" w:sz="4" w:space="0" w:color="000000"/>
              <w:bottom w:val="single" w:sz="4" w:space="0" w:color="000000"/>
            </w:tcBorders>
          </w:tcPr>
          <w:p w14:paraId="1E025EB9"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1013" w:type="dxa"/>
            <w:vMerge/>
            <w:tcBorders>
              <w:left w:val="single" w:sz="4" w:space="0" w:color="000000"/>
              <w:bottom w:val="single" w:sz="4" w:space="0" w:color="000000"/>
            </w:tcBorders>
          </w:tcPr>
          <w:p w14:paraId="5BF89DB2"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1078" w:type="dxa"/>
            <w:vMerge/>
            <w:tcBorders>
              <w:left w:val="single" w:sz="4" w:space="0" w:color="000000"/>
              <w:bottom w:val="single" w:sz="4" w:space="0" w:color="000000"/>
              <w:right w:val="single" w:sz="4" w:space="0" w:color="000000"/>
            </w:tcBorders>
          </w:tcPr>
          <w:p w14:paraId="6BC6A23C"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r>
    </w:tbl>
    <w:p w14:paraId="53AFDED3" w14:textId="77777777" w:rsidR="008874BB" w:rsidRDefault="008874BB">
      <w:pPr>
        <w:widowControl w:val="0"/>
        <w:spacing w:after="0" w:line="240" w:lineRule="auto"/>
        <w:jc w:val="both"/>
        <w:rPr>
          <w:rFonts w:ascii="Times New Roman" w:eastAsia="Times New Roman" w:hAnsi="Times New Roman" w:cs="Times New Roman"/>
          <w:sz w:val="28"/>
          <w:szCs w:val="28"/>
        </w:rPr>
      </w:pPr>
    </w:p>
    <w:p w14:paraId="1D0423D0"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table contains information about the maximum points for each type of assignment.</w:t>
      </w:r>
    </w:p>
    <w:p w14:paraId="42DEB043"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When assessing the mastery of each topic within ongoing educational activities, students receive marks in accordance with the approved assessment criteria for the respective discipline.</w:t>
      </w:r>
    </w:p>
    <w:p w14:paraId="741CE20A"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criteria for evaluating learning outcomes and the distribution of points are regulated by the Regulations on the Assessment of Students’ Academic Achievements at PJSC “HEI IAPM”.</w:t>
      </w:r>
    </w:p>
    <w:p w14:paraId="13188276" w14:textId="77777777" w:rsidR="008874BB" w:rsidRDefault="008874BB">
      <w:pPr>
        <w:pBdr>
          <w:top w:val="nil"/>
          <w:left w:val="nil"/>
          <w:bottom w:val="nil"/>
          <w:right w:val="nil"/>
          <w:between w:val="nil"/>
        </w:pBdr>
        <w:spacing w:after="0" w:line="240" w:lineRule="auto"/>
        <w:ind w:firstLine="709"/>
        <w:jc w:val="both"/>
        <w:rPr>
          <w:rFonts w:ascii="Times New Roman" w:eastAsia="Times New Roman" w:hAnsi="Times New Roman" w:cs="Times New Roman"/>
          <w:b/>
          <w:bCs/>
          <w:color w:val="000000"/>
          <w:sz w:val="28"/>
          <w:szCs w:val="28"/>
        </w:rPr>
      </w:pPr>
    </w:p>
    <w:p w14:paraId="2E51A0D7"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Modular assessment.</w:t>
      </w:r>
      <w:r>
        <w:rPr>
          <w:rFonts w:ascii="Times New Roman" w:eastAsia="Times New Roman" w:hAnsi="Times New Roman" w:cs="Times New Roman"/>
          <w:color w:val="000000"/>
          <w:sz w:val="28"/>
          <w:szCs w:val="28"/>
        </w:rPr>
        <w:t xml:space="preserve"> Modular assessment in the discipline “</w:t>
      </w:r>
      <w:r>
        <w:rPr>
          <w:rFonts w:ascii="Times New Roman" w:eastAsia="Times New Roman" w:hAnsi="Times New Roman" w:cs="Times New Roman"/>
          <w:sz w:val="28"/>
          <w:szCs w:val="28"/>
        </w:rPr>
        <w:t>Staff coaching”</w:t>
      </w:r>
      <w:r>
        <w:rPr>
          <w:rFonts w:ascii="Times New Roman" w:eastAsia="Times New Roman" w:hAnsi="Times New Roman" w:cs="Times New Roman"/>
          <w:color w:val="000000"/>
          <w:sz w:val="28"/>
          <w:szCs w:val="28"/>
        </w:rPr>
        <w:t xml:space="preserve"> is conducted in written form as testing using closed-type test items, including alternative and matching formats.</w:t>
      </w:r>
    </w:p>
    <w:p w14:paraId="0C9425E2" w14:textId="77777777" w:rsidR="008874BB" w:rsidRDefault="008874BB">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p>
    <w:p w14:paraId="2A7E1769"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Criteria for evaluating the modular test in the academic discipline “</w:t>
      </w:r>
      <w:r>
        <w:rPr>
          <w:rFonts w:ascii="Times New Roman" w:eastAsia="Times New Roman" w:hAnsi="Times New Roman" w:cs="Times New Roman"/>
          <w:sz w:val="28"/>
          <w:szCs w:val="28"/>
        </w:rPr>
        <w:t>Staff coaching”</w:t>
      </w:r>
      <w:r>
        <w:rPr>
          <w:rFonts w:ascii="Times New Roman" w:eastAsia="Times New Roman" w:hAnsi="Times New Roman" w:cs="Times New Roman"/>
          <w:color w:val="000000"/>
          <w:sz w:val="28"/>
          <w:szCs w:val="28"/>
        </w:rPr>
        <w:t>:</w:t>
      </w:r>
    </w:p>
    <w:p w14:paraId="4254D57C"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When evaluating the modular test, the volume and correctness of the completed tasks are taken into account:</w:t>
      </w:r>
    </w:p>
    <w:p w14:paraId="4B8ED4AE"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"excellent" (A) is given for the correct completion of all tasks (or more than 90% of all tasks);</w:t>
      </w:r>
    </w:p>
    <w:p w14:paraId="418200DC"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"good" (B) is given for the completion of 80% of all tasks;</w:t>
      </w:r>
    </w:p>
    <w:p w14:paraId="3367D61C"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"good" (C) is given for the completion of 70% of all tasks;</w:t>
      </w:r>
    </w:p>
    <w:p w14:paraId="318DB003"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"satisfactory" (D) is given if 60% of the proposed tasks are completed correctly;</w:t>
      </w:r>
    </w:p>
    <w:p w14:paraId="23A633A4"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"satisfactory" (E) is given if more than 50% of the proposed tasks are completed correctly;</w:t>
      </w:r>
    </w:p>
    <w:p w14:paraId="3A17D82B"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"unsatisfactory" (FX) is given if less than 50% of the tasks are completed.</w:t>
      </w:r>
    </w:p>
    <w:p w14:paraId="3FCCCF4D"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Absence from the modular test work - 0 points.</w:t>
      </w:r>
    </w:p>
    <w:p w14:paraId="2F39831B" w14:textId="77777777" w:rsidR="008874BB" w:rsidRDefault="008874BB">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
    <w:p w14:paraId="4C677D3F"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above grades are transformed into rating points as follows:</w:t>
      </w:r>
    </w:p>
    <w:p w14:paraId="393CBCF1"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- 18-20 points;</w:t>
      </w:r>
    </w:p>
    <w:p w14:paraId="6A294855"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 - 16-17 points;</w:t>
      </w:r>
    </w:p>
    <w:p w14:paraId="4CC8DC77"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 - 14-15 points;</w:t>
      </w:r>
    </w:p>
    <w:p w14:paraId="50BE972C"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 - 12-13 points.</w:t>
      </w:r>
    </w:p>
    <w:p w14:paraId="3ABA59F0"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 - 10-11 points;</w:t>
      </w:r>
    </w:p>
    <w:p w14:paraId="1A1915B2"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"FX" - less than 10 points.</w:t>
      </w:r>
    </w:p>
    <w:p w14:paraId="4F620868" w14:textId="77777777" w:rsidR="008874BB" w:rsidRDefault="008874BB">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
    <w:p w14:paraId="7EE96734"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semester assessment in the discipline “</w:t>
      </w:r>
      <w:r>
        <w:rPr>
          <w:rFonts w:ascii="Times New Roman" w:eastAsia="Times New Roman" w:hAnsi="Times New Roman" w:cs="Times New Roman"/>
          <w:sz w:val="28"/>
          <w:szCs w:val="28"/>
        </w:rPr>
        <w:t>Staff coaching”</w:t>
      </w:r>
      <w:r>
        <w:rPr>
          <w:rFonts w:ascii="Times New Roman" w:eastAsia="Times New Roman" w:hAnsi="Times New Roman" w:cs="Times New Roman"/>
          <w:color w:val="000000"/>
          <w:sz w:val="28"/>
          <w:szCs w:val="28"/>
        </w:rPr>
        <w:t xml:space="preserve"> is a mandatory form of evaluating student learning outcomes. It is conducted within the time frame defined by the academic schedule and covers the scope of material specified in the course program.</w:t>
      </w:r>
    </w:p>
    <w:p w14:paraId="5B292588"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The final assessment is administered in the form of a test. A student is admitted to the semester assessment only upon completion of all required coursework.</w:t>
      </w:r>
    </w:p>
    <w:p w14:paraId="5491C51F"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grade is assigned based on the student’s performance throughout the semester. The student’s rating score consists of the points accumulated through ongoing assessment activities and incentive points.</w:t>
      </w:r>
    </w:p>
    <w:p w14:paraId="7744139F"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Students who have completed all required tasks and achieved a rating score of 60 points or higher receive a grade corresponding to the obtained rating without additional testing.</w:t>
      </w:r>
    </w:p>
    <w:p w14:paraId="09B1A10B"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 students who have completed all required tasks but have a rating score below 60 points, as well as for those who wish to improve their score, the instructor conducts a final semester assessment in the form of a test during the last scheduled class of the discipline in the semester.</w:t>
      </w:r>
    </w:p>
    <w:p w14:paraId="7E7BD438" w14:textId="77777777" w:rsidR="008874BB" w:rsidRDefault="008874BB">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8"/>
          <w:szCs w:val="28"/>
        </w:rPr>
      </w:pPr>
    </w:p>
    <w:p w14:paraId="6F897582"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Assessment of additional (individual) types of educational activities.</w:t>
      </w:r>
      <w:r>
        <w:rPr>
          <w:rFonts w:ascii="Times New Roman" w:eastAsia="Times New Roman" w:hAnsi="Times New Roman" w:cs="Times New Roman"/>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076DDE29"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1CF08DF5"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Incentive points are not mandatory and are not included in the standard point distribution table or the main assessment scale.</w:t>
      </w:r>
    </w:p>
    <w:p w14:paraId="5382B948"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single event may serve as the basis for awarding incentive points for only one educational component – the one to which it is most relevant.</w:t>
      </w:r>
    </w:p>
    <w:p w14:paraId="590AF1B8" w14:textId="77777777" w:rsidR="008874BB" w:rsidRDefault="008874BB">
      <w:pPr>
        <w:pBdr>
          <w:top w:val="nil"/>
          <w:left w:val="nil"/>
          <w:bottom w:val="nil"/>
          <w:right w:val="nil"/>
          <w:between w:val="nil"/>
        </w:pBdr>
        <w:spacing w:after="0" w:line="240" w:lineRule="auto"/>
        <w:ind w:firstLine="709"/>
        <w:jc w:val="both"/>
        <w:rPr>
          <w:rFonts w:ascii="Times New Roman" w:eastAsia="Times New Roman" w:hAnsi="Times New Roman" w:cs="Times New Roman"/>
          <w:b/>
          <w:bCs/>
          <w:color w:val="000000"/>
          <w:sz w:val="28"/>
          <w:szCs w:val="28"/>
        </w:rPr>
      </w:pPr>
    </w:p>
    <w:p w14:paraId="13E815A2"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Assessment of independent work</w:t>
      </w:r>
    </w:p>
    <w:p w14:paraId="4992B002"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total number of points earned by a student for completing independent work is one of the components of academic performance in the discipline. Independent work for each topic, in accordance with the course program, is evaluated within the range of 0 to 3 points using standardized and generalized knowledge assessment criteria.</w:t>
      </w:r>
    </w:p>
    <w:p w14:paraId="1B77137F" w14:textId="77777777" w:rsidR="008874BB" w:rsidRDefault="008874BB">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
    <w:p w14:paraId="4233AFA6" w14:textId="77777777" w:rsidR="008874BB"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Scale for evaluating the performance of independent work (individual tasks)</w:t>
      </w:r>
    </w:p>
    <w:tbl>
      <w:tblPr>
        <w:tblStyle w:val="aff"/>
        <w:tblW w:w="9692" w:type="dxa"/>
        <w:tblInd w:w="-60" w:type="dxa"/>
        <w:tblLayout w:type="fixed"/>
        <w:tblLook w:val="0000" w:firstRow="0" w:lastRow="0" w:firstColumn="0" w:lastColumn="0" w:noHBand="0" w:noVBand="0"/>
      </w:tblPr>
      <w:tblGrid>
        <w:gridCol w:w="2592"/>
        <w:gridCol w:w="1689"/>
        <w:gridCol w:w="1442"/>
        <w:gridCol w:w="1560"/>
        <w:gridCol w:w="2409"/>
      </w:tblGrid>
      <w:tr w:rsidR="008874BB" w14:paraId="197F93F3" w14:textId="77777777">
        <w:tc>
          <w:tcPr>
            <w:tcW w:w="2592" w:type="dxa"/>
            <w:vMerge w:val="restart"/>
            <w:tcBorders>
              <w:top w:val="single" w:sz="4" w:space="0" w:color="000000"/>
              <w:left w:val="single" w:sz="4" w:space="0" w:color="000000"/>
              <w:bottom w:val="single" w:sz="4" w:space="0" w:color="000000"/>
            </w:tcBorders>
          </w:tcPr>
          <w:p w14:paraId="53E65C34"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maximum possible assessment of independent work (individual tasks)</w:t>
            </w:r>
          </w:p>
        </w:tc>
        <w:tc>
          <w:tcPr>
            <w:tcW w:w="7100" w:type="dxa"/>
            <w:gridSpan w:val="4"/>
            <w:tcBorders>
              <w:top w:val="single" w:sz="4" w:space="0" w:color="000000"/>
              <w:left w:val="single" w:sz="4" w:space="0" w:color="000000"/>
              <w:bottom w:val="single" w:sz="4" w:space="0" w:color="000000"/>
              <w:right w:val="single" w:sz="4" w:space="0" w:color="000000"/>
            </w:tcBorders>
          </w:tcPr>
          <w:p w14:paraId="476C1C1E"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Execution level</w:t>
            </w:r>
          </w:p>
        </w:tc>
      </w:tr>
      <w:tr w:rsidR="008874BB" w14:paraId="70C5EE0E" w14:textId="77777777">
        <w:trPr>
          <w:trHeight w:val="996"/>
        </w:trPr>
        <w:tc>
          <w:tcPr>
            <w:tcW w:w="2592" w:type="dxa"/>
            <w:vMerge/>
            <w:tcBorders>
              <w:top w:val="single" w:sz="4" w:space="0" w:color="000000"/>
              <w:left w:val="single" w:sz="4" w:space="0" w:color="000000"/>
              <w:bottom w:val="single" w:sz="4" w:space="0" w:color="000000"/>
            </w:tcBorders>
          </w:tcPr>
          <w:p w14:paraId="4E5B9E14"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1689" w:type="dxa"/>
            <w:tcBorders>
              <w:left w:val="single" w:sz="4" w:space="0" w:color="000000"/>
              <w:bottom w:val="single" w:sz="4" w:space="0" w:color="000000"/>
            </w:tcBorders>
            <w:vAlign w:val="center"/>
          </w:tcPr>
          <w:p w14:paraId="2BCC4613"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Excellent</w:t>
            </w:r>
          </w:p>
        </w:tc>
        <w:tc>
          <w:tcPr>
            <w:tcW w:w="1442" w:type="dxa"/>
            <w:tcBorders>
              <w:left w:val="single" w:sz="4" w:space="0" w:color="000000"/>
              <w:bottom w:val="single" w:sz="4" w:space="0" w:color="000000"/>
            </w:tcBorders>
            <w:vAlign w:val="center"/>
          </w:tcPr>
          <w:p w14:paraId="56A91474"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Good</w:t>
            </w:r>
          </w:p>
        </w:tc>
        <w:tc>
          <w:tcPr>
            <w:tcW w:w="1560" w:type="dxa"/>
            <w:tcBorders>
              <w:left w:val="single" w:sz="4" w:space="0" w:color="000000"/>
              <w:bottom w:val="single" w:sz="4" w:space="0" w:color="000000"/>
            </w:tcBorders>
            <w:vAlign w:val="center"/>
          </w:tcPr>
          <w:p w14:paraId="2F827FE8"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Satisfactory</w:t>
            </w:r>
          </w:p>
        </w:tc>
        <w:tc>
          <w:tcPr>
            <w:tcW w:w="2409" w:type="dxa"/>
            <w:tcBorders>
              <w:left w:val="single" w:sz="4" w:space="0" w:color="000000"/>
              <w:bottom w:val="single" w:sz="4" w:space="0" w:color="000000"/>
              <w:right w:val="single" w:sz="4" w:space="0" w:color="000000"/>
            </w:tcBorders>
            <w:vAlign w:val="center"/>
          </w:tcPr>
          <w:p w14:paraId="3C71B1FC"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w:t>
            </w:r>
          </w:p>
        </w:tc>
      </w:tr>
      <w:tr w:rsidR="008874BB" w14:paraId="3FEC4B0E" w14:textId="77777777">
        <w:tc>
          <w:tcPr>
            <w:tcW w:w="2592" w:type="dxa"/>
            <w:tcBorders>
              <w:left w:val="single" w:sz="4" w:space="0" w:color="000000"/>
              <w:bottom w:val="single" w:sz="4" w:space="0" w:color="000000"/>
            </w:tcBorders>
          </w:tcPr>
          <w:p w14:paraId="744A834C" w14:textId="77777777" w:rsidR="008874BB"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1689" w:type="dxa"/>
            <w:tcBorders>
              <w:left w:val="single" w:sz="4" w:space="0" w:color="000000"/>
              <w:bottom w:val="single" w:sz="4" w:space="0" w:color="000000"/>
            </w:tcBorders>
          </w:tcPr>
          <w:p w14:paraId="699BF052" w14:textId="77777777" w:rsidR="008874BB"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1442" w:type="dxa"/>
            <w:tcBorders>
              <w:left w:val="single" w:sz="4" w:space="0" w:color="000000"/>
              <w:bottom w:val="single" w:sz="4" w:space="0" w:color="000000"/>
            </w:tcBorders>
          </w:tcPr>
          <w:p w14:paraId="1E5F616B" w14:textId="77777777" w:rsidR="008874BB"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1560" w:type="dxa"/>
            <w:tcBorders>
              <w:left w:val="single" w:sz="4" w:space="0" w:color="000000"/>
              <w:bottom w:val="single" w:sz="4" w:space="0" w:color="000000"/>
            </w:tcBorders>
          </w:tcPr>
          <w:p w14:paraId="4C29015D" w14:textId="77777777" w:rsidR="008874BB"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2409" w:type="dxa"/>
            <w:tcBorders>
              <w:left w:val="single" w:sz="4" w:space="0" w:color="000000"/>
              <w:bottom w:val="single" w:sz="4" w:space="0" w:color="000000"/>
              <w:right w:val="single" w:sz="4" w:space="0" w:color="000000"/>
            </w:tcBorders>
          </w:tcPr>
          <w:p w14:paraId="5C262F2A" w14:textId="77777777" w:rsidR="008874BB"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w:t>
            </w:r>
          </w:p>
        </w:tc>
      </w:tr>
    </w:tbl>
    <w:p w14:paraId="67082808" w14:textId="77777777" w:rsidR="008874BB" w:rsidRDefault="008874BB">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
    <w:p w14:paraId="3EF4B3D7"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w:t>
      </w:r>
      <w:r>
        <w:rPr>
          <w:rFonts w:ascii="Times New Roman" w:eastAsia="Times New Roman" w:hAnsi="Times New Roman" w:cs="Times New Roman"/>
          <w:color w:val="000000"/>
          <w:sz w:val="28"/>
          <w:szCs w:val="28"/>
        </w:rPr>
        <w:lastRenderedPageBreak/>
        <w:t>abstracts, and other publications; other forms that ensure comprehensive assimilation of the study program and contribute to the gradual development of skills for effective independent professional (practical, scientific, and theoretical) activity at a high level.</w:t>
      </w:r>
    </w:p>
    <w:p w14:paraId="4CA41F63" w14:textId="77777777" w:rsidR="008874BB" w:rsidRDefault="008874BB">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p>
    <w:p w14:paraId="4F550277"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 assess the learning outcomes of a student during the semester, a 100-point, national and ECTS assessment scale is used</w:t>
      </w:r>
    </w:p>
    <w:p w14:paraId="0B4C5F7B" w14:textId="77777777" w:rsidR="008874BB" w:rsidRDefault="008874BB">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
    <w:p w14:paraId="0BF7B9C5" w14:textId="77777777" w:rsidR="008874BB"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Summary assessment scale: national and ECTS</w:t>
      </w:r>
    </w:p>
    <w:tbl>
      <w:tblPr>
        <w:tblStyle w:val="aff0"/>
        <w:tblW w:w="9535" w:type="dxa"/>
        <w:tblInd w:w="-1" w:type="dxa"/>
        <w:tblLayout w:type="fixed"/>
        <w:tblLook w:val="0000" w:firstRow="0" w:lastRow="0" w:firstColumn="0" w:lastColumn="0" w:noHBand="0" w:noVBand="0"/>
      </w:tblPr>
      <w:tblGrid>
        <w:gridCol w:w="2009"/>
        <w:gridCol w:w="1501"/>
        <w:gridCol w:w="3581"/>
        <w:gridCol w:w="2444"/>
      </w:tblGrid>
      <w:tr w:rsidR="008874BB" w14:paraId="395CFEA5" w14:textId="77777777">
        <w:trPr>
          <w:trHeight w:val="681"/>
        </w:trPr>
        <w:tc>
          <w:tcPr>
            <w:tcW w:w="2009" w:type="dxa"/>
            <w:vMerge w:val="restart"/>
            <w:tcBorders>
              <w:top w:val="single" w:sz="4" w:space="0" w:color="000000"/>
              <w:left w:val="single" w:sz="4" w:space="0" w:color="000000"/>
            </w:tcBorders>
            <w:shd w:val="clear" w:color="auto" w:fill="FFFFFF"/>
            <w:vAlign w:val="center"/>
          </w:tcPr>
          <w:p w14:paraId="399E6401" w14:textId="77777777" w:rsidR="008874BB"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Total points for all types of learning activities</w:t>
            </w:r>
          </w:p>
        </w:tc>
        <w:tc>
          <w:tcPr>
            <w:tcW w:w="1501" w:type="dxa"/>
            <w:vMerge w:val="restart"/>
            <w:tcBorders>
              <w:top w:val="single" w:sz="4" w:space="0" w:color="000000"/>
              <w:left w:val="single" w:sz="4" w:space="0" w:color="000000"/>
            </w:tcBorders>
            <w:shd w:val="clear" w:color="auto" w:fill="FFFFFF"/>
            <w:vAlign w:val="center"/>
          </w:tcPr>
          <w:p w14:paraId="0C6F3F00" w14:textId="77777777" w:rsidR="008874BB"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ECTS assessment</w:t>
            </w:r>
          </w:p>
        </w:tc>
        <w:tc>
          <w:tcPr>
            <w:tcW w:w="6025" w:type="dxa"/>
            <w:gridSpan w:val="2"/>
            <w:tcBorders>
              <w:top w:val="single" w:sz="4" w:space="0" w:color="000000"/>
              <w:left w:val="single" w:sz="4" w:space="0" w:color="000000"/>
              <w:right w:val="single" w:sz="4" w:space="0" w:color="000000"/>
            </w:tcBorders>
            <w:shd w:val="clear" w:color="auto" w:fill="FFFFFF"/>
            <w:vAlign w:val="center"/>
          </w:tcPr>
          <w:p w14:paraId="22D0A52A" w14:textId="77777777" w:rsidR="008874BB"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scale assessment for exam, course project (work), internship</w:t>
            </w:r>
          </w:p>
        </w:tc>
      </w:tr>
      <w:tr w:rsidR="008874BB" w14:paraId="2DB9F86F" w14:textId="77777777">
        <w:trPr>
          <w:trHeight w:val="962"/>
        </w:trPr>
        <w:tc>
          <w:tcPr>
            <w:tcW w:w="2009" w:type="dxa"/>
            <w:vMerge/>
            <w:tcBorders>
              <w:top w:val="single" w:sz="4" w:space="0" w:color="000000"/>
              <w:left w:val="single" w:sz="4" w:space="0" w:color="000000"/>
            </w:tcBorders>
            <w:shd w:val="clear" w:color="auto" w:fill="FFFFFF"/>
            <w:vAlign w:val="center"/>
          </w:tcPr>
          <w:p w14:paraId="3FA1D73C"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1501" w:type="dxa"/>
            <w:vMerge/>
            <w:tcBorders>
              <w:top w:val="single" w:sz="4" w:space="0" w:color="000000"/>
              <w:left w:val="single" w:sz="4" w:space="0" w:color="000000"/>
            </w:tcBorders>
            <w:shd w:val="clear" w:color="auto" w:fill="FFFFFF"/>
            <w:vAlign w:val="center"/>
          </w:tcPr>
          <w:p w14:paraId="3ECAE3BA"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3581" w:type="dxa"/>
            <w:tcBorders>
              <w:top w:val="single" w:sz="4" w:space="0" w:color="000000"/>
              <w:left w:val="single" w:sz="4" w:space="0" w:color="000000"/>
            </w:tcBorders>
            <w:shd w:val="clear" w:color="auto" w:fill="FFFFFF"/>
            <w:vAlign w:val="center"/>
          </w:tcPr>
          <w:p w14:paraId="088F22A0" w14:textId="77777777" w:rsidR="008874BB"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scale assessment for exam, course project (work), internship</w:t>
            </w:r>
          </w:p>
        </w:tc>
        <w:tc>
          <w:tcPr>
            <w:tcW w:w="2444" w:type="dxa"/>
            <w:tcBorders>
              <w:top w:val="single" w:sz="4" w:space="0" w:color="000000"/>
              <w:left w:val="single" w:sz="4" w:space="0" w:color="000000"/>
              <w:right w:val="single" w:sz="4" w:space="0" w:color="000000"/>
            </w:tcBorders>
            <w:shd w:val="clear" w:color="auto" w:fill="FFFFFF"/>
            <w:vAlign w:val="center"/>
          </w:tcPr>
          <w:p w14:paraId="7630159C" w14:textId="77777777" w:rsidR="008874BB"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 pass/fail (credit)</w:t>
            </w:r>
          </w:p>
        </w:tc>
      </w:tr>
      <w:tr w:rsidR="008874BB" w14:paraId="567C1A89" w14:textId="77777777">
        <w:trPr>
          <w:trHeight w:val="362"/>
        </w:trPr>
        <w:tc>
          <w:tcPr>
            <w:tcW w:w="2009" w:type="dxa"/>
            <w:tcBorders>
              <w:top w:val="single" w:sz="4" w:space="0" w:color="000000"/>
              <w:left w:val="single" w:sz="4" w:space="0" w:color="000000"/>
            </w:tcBorders>
            <w:shd w:val="clear" w:color="auto" w:fill="FFFFFF"/>
          </w:tcPr>
          <w:p w14:paraId="527C906B"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90 – 100</w:t>
            </w:r>
          </w:p>
        </w:tc>
        <w:tc>
          <w:tcPr>
            <w:tcW w:w="1501" w:type="dxa"/>
            <w:tcBorders>
              <w:top w:val="single" w:sz="4" w:space="0" w:color="000000"/>
              <w:left w:val="single" w:sz="4" w:space="0" w:color="000000"/>
            </w:tcBorders>
            <w:shd w:val="clear" w:color="auto" w:fill="FFFFFF"/>
          </w:tcPr>
          <w:p w14:paraId="0FBD2766"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w:t>
            </w:r>
          </w:p>
        </w:tc>
        <w:tc>
          <w:tcPr>
            <w:tcW w:w="3581" w:type="dxa"/>
            <w:tcBorders>
              <w:top w:val="single" w:sz="4" w:space="0" w:color="000000"/>
              <w:left w:val="single" w:sz="4" w:space="0" w:color="000000"/>
            </w:tcBorders>
            <w:shd w:val="clear" w:color="auto" w:fill="FFFFFF"/>
          </w:tcPr>
          <w:p w14:paraId="669D3551"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excellent</w:t>
            </w:r>
          </w:p>
        </w:tc>
        <w:tc>
          <w:tcPr>
            <w:tcW w:w="2444" w:type="dxa"/>
            <w:vMerge w:val="restart"/>
            <w:tcBorders>
              <w:top w:val="single" w:sz="4" w:space="0" w:color="000000"/>
              <w:left w:val="single" w:sz="4" w:space="0" w:color="000000"/>
              <w:right w:val="single" w:sz="4" w:space="0" w:color="000000"/>
            </w:tcBorders>
            <w:shd w:val="clear" w:color="auto" w:fill="FFFFFF"/>
          </w:tcPr>
          <w:p w14:paraId="38134648"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pass</w:t>
            </w:r>
          </w:p>
        </w:tc>
      </w:tr>
      <w:tr w:rsidR="008874BB" w14:paraId="3192174E" w14:textId="77777777">
        <w:trPr>
          <w:trHeight w:val="357"/>
        </w:trPr>
        <w:tc>
          <w:tcPr>
            <w:tcW w:w="2009" w:type="dxa"/>
            <w:tcBorders>
              <w:top w:val="single" w:sz="4" w:space="0" w:color="000000"/>
              <w:left w:val="single" w:sz="4" w:space="0" w:color="000000"/>
            </w:tcBorders>
            <w:shd w:val="clear" w:color="auto" w:fill="FFFFFF"/>
          </w:tcPr>
          <w:p w14:paraId="7212E690"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82 – 89</w:t>
            </w:r>
          </w:p>
        </w:tc>
        <w:tc>
          <w:tcPr>
            <w:tcW w:w="1501" w:type="dxa"/>
            <w:tcBorders>
              <w:top w:val="single" w:sz="4" w:space="0" w:color="000000"/>
              <w:left w:val="single" w:sz="4" w:space="0" w:color="000000"/>
            </w:tcBorders>
            <w:shd w:val="clear" w:color="auto" w:fill="FFFFFF"/>
          </w:tcPr>
          <w:p w14:paraId="5A24189F"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w:t>
            </w:r>
          </w:p>
        </w:tc>
        <w:tc>
          <w:tcPr>
            <w:tcW w:w="3581" w:type="dxa"/>
            <w:vMerge w:val="restart"/>
            <w:tcBorders>
              <w:top w:val="single" w:sz="4" w:space="0" w:color="000000"/>
              <w:left w:val="single" w:sz="4" w:space="0" w:color="000000"/>
            </w:tcBorders>
            <w:shd w:val="clear" w:color="auto" w:fill="FFFFFF"/>
          </w:tcPr>
          <w:p w14:paraId="35D184C6"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good</w:t>
            </w:r>
          </w:p>
        </w:tc>
        <w:tc>
          <w:tcPr>
            <w:tcW w:w="2444" w:type="dxa"/>
            <w:vMerge/>
            <w:tcBorders>
              <w:top w:val="single" w:sz="4" w:space="0" w:color="000000"/>
              <w:left w:val="single" w:sz="4" w:space="0" w:color="000000"/>
              <w:right w:val="single" w:sz="4" w:space="0" w:color="000000"/>
            </w:tcBorders>
            <w:shd w:val="clear" w:color="auto" w:fill="FFFFFF"/>
          </w:tcPr>
          <w:p w14:paraId="41DF60D1"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8874BB" w14:paraId="52F1090C" w14:textId="77777777">
        <w:trPr>
          <w:trHeight w:val="353"/>
        </w:trPr>
        <w:tc>
          <w:tcPr>
            <w:tcW w:w="2009" w:type="dxa"/>
            <w:tcBorders>
              <w:top w:val="single" w:sz="4" w:space="0" w:color="000000"/>
              <w:left w:val="single" w:sz="4" w:space="0" w:color="000000"/>
            </w:tcBorders>
            <w:shd w:val="clear" w:color="auto" w:fill="FFFFFF"/>
          </w:tcPr>
          <w:p w14:paraId="4C94DBF5"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75 – 81</w:t>
            </w:r>
          </w:p>
        </w:tc>
        <w:tc>
          <w:tcPr>
            <w:tcW w:w="1501" w:type="dxa"/>
            <w:tcBorders>
              <w:top w:val="single" w:sz="4" w:space="0" w:color="000000"/>
              <w:left w:val="single" w:sz="4" w:space="0" w:color="000000"/>
            </w:tcBorders>
            <w:shd w:val="clear" w:color="auto" w:fill="FFFFFF"/>
          </w:tcPr>
          <w:p w14:paraId="05C730EE"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w:t>
            </w:r>
          </w:p>
        </w:tc>
        <w:tc>
          <w:tcPr>
            <w:tcW w:w="3581" w:type="dxa"/>
            <w:vMerge/>
            <w:tcBorders>
              <w:top w:val="single" w:sz="4" w:space="0" w:color="000000"/>
              <w:left w:val="single" w:sz="4" w:space="0" w:color="000000"/>
            </w:tcBorders>
            <w:shd w:val="clear" w:color="auto" w:fill="FFFFFF"/>
          </w:tcPr>
          <w:p w14:paraId="45ACD5A7"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2444" w:type="dxa"/>
            <w:vMerge/>
            <w:tcBorders>
              <w:top w:val="single" w:sz="4" w:space="0" w:color="000000"/>
              <w:left w:val="single" w:sz="4" w:space="0" w:color="000000"/>
              <w:right w:val="single" w:sz="4" w:space="0" w:color="000000"/>
            </w:tcBorders>
            <w:shd w:val="clear" w:color="auto" w:fill="FFFFFF"/>
          </w:tcPr>
          <w:p w14:paraId="128D548B"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8874BB" w14:paraId="7FF8B52B" w14:textId="77777777">
        <w:trPr>
          <w:trHeight w:val="364"/>
        </w:trPr>
        <w:tc>
          <w:tcPr>
            <w:tcW w:w="2009" w:type="dxa"/>
            <w:tcBorders>
              <w:top w:val="single" w:sz="4" w:space="0" w:color="000000"/>
              <w:left w:val="single" w:sz="4" w:space="0" w:color="000000"/>
            </w:tcBorders>
            <w:shd w:val="clear" w:color="auto" w:fill="FFFFFF"/>
          </w:tcPr>
          <w:p w14:paraId="03F5062D"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68 – 74</w:t>
            </w:r>
          </w:p>
        </w:tc>
        <w:tc>
          <w:tcPr>
            <w:tcW w:w="1501" w:type="dxa"/>
            <w:tcBorders>
              <w:top w:val="single" w:sz="4" w:space="0" w:color="000000"/>
              <w:left w:val="single" w:sz="4" w:space="0" w:color="000000"/>
            </w:tcBorders>
            <w:shd w:val="clear" w:color="auto" w:fill="FFFFFF"/>
          </w:tcPr>
          <w:p w14:paraId="69FAA6A4"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w:t>
            </w:r>
          </w:p>
        </w:tc>
        <w:tc>
          <w:tcPr>
            <w:tcW w:w="3581" w:type="dxa"/>
            <w:vMerge w:val="restart"/>
            <w:tcBorders>
              <w:top w:val="single" w:sz="4" w:space="0" w:color="000000"/>
              <w:left w:val="single" w:sz="4" w:space="0" w:color="000000"/>
            </w:tcBorders>
            <w:shd w:val="clear" w:color="auto" w:fill="FFFFFF"/>
          </w:tcPr>
          <w:p w14:paraId="4FD7C78E"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satisfactory</w:t>
            </w:r>
          </w:p>
        </w:tc>
        <w:tc>
          <w:tcPr>
            <w:tcW w:w="2444" w:type="dxa"/>
            <w:vMerge/>
            <w:tcBorders>
              <w:top w:val="single" w:sz="4" w:space="0" w:color="000000"/>
              <w:left w:val="single" w:sz="4" w:space="0" w:color="000000"/>
              <w:right w:val="single" w:sz="4" w:space="0" w:color="000000"/>
            </w:tcBorders>
            <w:shd w:val="clear" w:color="auto" w:fill="FFFFFF"/>
          </w:tcPr>
          <w:p w14:paraId="240F7498"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8874BB" w14:paraId="5BF1F84C" w14:textId="77777777">
        <w:trPr>
          <w:trHeight w:val="344"/>
        </w:trPr>
        <w:tc>
          <w:tcPr>
            <w:tcW w:w="2009" w:type="dxa"/>
            <w:tcBorders>
              <w:top w:val="single" w:sz="4" w:space="0" w:color="000000"/>
              <w:left w:val="single" w:sz="4" w:space="0" w:color="000000"/>
            </w:tcBorders>
            <w:shd w:val="clear" w:color="auto" w:fill="FFFFFF"/>
          </w:tcPr>
          <w:p w14:paraId="034B3D8B"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60 – 67</w:t>
            </w:r>
          </w:p>
        </w:tc>
        <w:tc>
          <w:tcPr>
            <w:tcW w:w="1501" w:type="dxa"/>
            <w:tcBorders>
              <w:top w:val="single" w:sz="4" w:space="0" w:color="000000"/>
              <w:left w:val="single" w:sz="4" w:space="0" w:color="000000"/>
            </w:tcBorders>
            <w:shd w:val="clear" w:color="auto" w:fill="FFFFFF"/>
          </w:tcPr>
          <w:p w14:paraId="7884A7FA"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Е</w:t>
            </w:r>
          </w:p>
        </w:tc>
        <w:tc>
          <w:tcPr>
            <w:tcW w:w="3581" w:type="dxa"/>
            <w:vMerge/>
            <w:tcBorders>
              <w:top w:val="single" w:sz="4" w:space="0" w:color="000000"/>
              <w:left w:val="single" w:sz="4" w:space="0" w:color="000000"/>
            </w:tcBorders>
            <w:shd w:val="clear" w:color="auto" w:fill="FFFFFF"/>
          </w:tcPr>
          <w:p w14:paraId="142D21A7"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2444" w:type="dxa"/>
            <w:vMerge/>
            <w:tcBorders>
              <w:top w:val="single" w:sz="4" w:space="0" w:color="000000"/>
              <w:left w:val="single" w:sz="4" w:space="0" w:color="000000"/>
              <w:right w:val="single" w:sz="4" w:space="0" w:color="000000"/>
            </w:tcBorders>
            <w:shd w:val="clear" w:color="auto" w:fill="FFFFFF"/>
          </w:tcPr>
          <w:p w14:paraId="2270C994" w14:textId="77777777" w:rsidR="008874BB" w:rsidRDefault="008874BB">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8874BB" w14:paraId="522ABBA4" w14:textId="77777777">
        <w:trPr>
          <w:trHeight w:val="1362"/>
        </w:trPr>
        <w:tc>
          <w:tcPr>
            <w:tcW w:w="2009" w:type="dxa"/>
            <w:tcBorders>
              <w:top w:val="single" w:sz="4" w:space="0" w:color="000000"/>
              <w:left w:val="single" w:sz="4" w:space="0" w:color="000000"/>
            </w:tcBorders>
            <w:shd w:val="clear" w:color="auto" w:fill="FFFFFF"/>
          </w:tcPr>
          <w:p w14:paraId="6CCF6B06"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35 – 59</w:t>
            </w:r>
          </w:p>
        </w:tc>
        <w:tc>
          <w:tcPr>
            <w:tcW w:w="1501" w:type="dxa"/>
            <w:tcBorders>
              <w:top w:val="single" w:sz="4" w:space="0" w:color="000000"/>
              <w:left w:val="single" w:sz="4" w:space="0" w:color="000000"/>
            </w:tcBorders>
            <w:shd w:val="clear" w:color="auto" w:fill="FFFFFF"/>
          </w:tcPr>
          <w:p w14:paraId="6C49C933"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FХ</w:t>
            </w:r>
          </w:p>
        </w:tc>
        <w:tc>
          <w:tcPr>
            <w:tcW w:w="3581" w:type="dxa"/>
            <w:tcBorders>
              <w:top w:val="single" w:sz="4" w:space="0" w:color="000000"/>
              <w:left w:val="single" w:sz="4" w:space="0" w:color="000000"/>
            </w:tcBorders>
            <w:shd w:val="clear" w:color="auto" w:fill="FFFFFF"/>
          </w:tcPr>
          <w:p w14:paraId="65B8ABD3"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the possibility of retaking</w:t>
            </w:r>
          </w:p>
        </w:tc>
        <w:tc>
          <w:tcPr>
            <w:tcW w:w="2444" w:type="dxa"/>
            <w:tcBorders>
              <w:top w:val="single" w:sz="4" w:space="0" w:color="000000"/>
              <w:left w:val="single" w:sz="4" w:space="0" w:color="000000"/>
              <w:right w:val="single" w:sz="4" w:space="0" w:color="000000"/>
            </w:tcBorders>
            <w:shd w:val="clear" w:color="auto" w:fill="FFFFFF"/>
          </w:tcPr>
          <w:p w14:paraId="78A4B90E"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fail</w:t>
            </w:r>
          </w:p>
          <w:p w14:paraId="625C5481" w14:textId="77777777" w:rsidR="008874BB" w:rsidRDefault="008874BB">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
          <w:p w14:paraId="0B22D3F9"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the possibility of retaking</w:t>
            </w:r>
          </w:p>
        </w:tc>
      </w:tr>
      <w:tr w:rsidR="008874BB" w14:paraId="635795DD" w14:textId="77777777">
        <w:trPr>
          <w:trHeight w:val="1713"/>
        </w:trPr>
        <w:tc>
          <w:tcPr>
            <w:tcW w:w="2009" w:type="dxa"/>
            <w:tcBorders>
              <w:top w:val="single" w:sz="4" w:space="0" w:color="000000"/>
              <w:left w:val="single" w:sz="4" w:space="0" w:color="000000"/>
              <w:bottom w:val="single" w:sz="4" w:space="0" w:color="000000"/>
            </w:tcBorders>
            <w:shd w:val="clear" w:color="auto" w:fill="FFFFFF"/>
          </w:tcPr>
          <w:p w14:paraId="4C6D67A8"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 – 34</w:t>
            </w:r>
          </w:p>
        </w:tc>
        <w:tc>
          <w:tcPr>
            <w:tcW w:w="1501" w:type="dxa"/>
            <w:tcBorders>
              <w:top w:val="single" w:sz="4" w:space="0" w:color="000000"/>
              <w:left w:val="single" w:sz="4" w:space="0" w:color="000000"/>
              <w:bottom w:val="single" w:sz="4" w:space="0" w:color="000000"/>
            </w:tcBorders>
            <w:shd w:val="clear" w:color="auto" w:fill="FFFFFF"/>
          </w:tcPr>
          <w:p w14:paraId="1C2E7326"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3D04277C"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mandatory re-study of the discipline</w:t>
            </w:r>
          </w:p>
        </w:tc>
        <w:tc>
          <w:tcPr>
            <w:tcW w:w="2444" w:type="dxa"/>
            <w:tcBorders>
              <w:top w:val="single" w:sz="4" w:space="0" w:color="000000"/>
              <w:left w:val="single" w:sz="4" w:space="0" w:color="000000"/>
              <w:bottom w:val="single" w:sz="4" w:space="0" w:color="000000"/>
              <w:right w:val="single" w:sz="4" w:space="0" w:color="000000"/>
            </w:tcBorders>
            <w:shd w:val="clear" w:color="auto" w:fill="FFFFFF"/>
          </w:tcPr>
          <w:p w14:paraId="636BA01A"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fail</w:t>
            </w:r>
          </w:p>
          <w:p w14:paraId="32EA0067" w14:textId="77777777" w:rsidR="008874BB" w:rsidRDefault="008874BB">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
          <w:p w14:paraId="561E4C07"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mandatory re-study of the discipline</w:t>
            </w:r>
          </w:p>
        </w:tc>
      </w:tr>
    </w:tbl>
    <w:p w14:paraId="321D19A6" w14:textId="77777777" w:rsidR="008874BB" w:rsidRDefault="008874BB">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
    <w:p w14:paraId="216DD165"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Discipline’s Policy:</w:t>
      </w:r>
    </w:p>
    <w:p w14:paraId="0D06CC3D"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regularly attend lectures and practical classes;</w:t>
      </w:r>
    </w:p>
    <w:p w14:paraId="58D5EAA5"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work systematically and actively in lectures and practical classes;</w:t>
      </w:r>
    </w:p>
    <w:p w14:paraId="21979568"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catch-up on missed classes;</w:t>
      </w:r>
    </w:p>
    <w:p w14:paraId="4F4B8BF9"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perform the tasks required by the syllabus in full and with appropriate quality;</w:t>
      </w:r>
    </w:p>
    <w:p w14:paraId="2045BD74"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perform control and other independent work;</w:t>
      </w:r>
    </w:p>
    <w:p w14:paraId="2E81D77E" w14:textId="77777777" w:rsidR="008874BB"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adhere to the norms of academic behaviour and ethics.</w:t>
      </w:r>
    </w:p>
    <w:p w14:paraId="4634DA22" w14:textId="77777777" w:rsidR="008874BB" w:rsidRDefault="008874BB">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p>
    <w:p w14:paraId="74A130A0"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discipline “</w:t>
      </w:r>
      <w:r>
        <w:rPr>
          <w:rFonts w:ascii="Times New Roman" w:eastAsia="Times New Roman" w:hAnsi="Times New Roman" w:cs="Times New Roman"/>
          <w:sz w:val="28"/>
          <w:szCs w:val="28"/>
        </w:rPr>
        <w:t>Staff coaching”</w:t>
      </w:r>
      <w:r>
        <w:rPr>
          <w:rFonts w:ascii="Times New Roman" w:eastAsia="Times New Roman" w:hAnsi="Times New Roman" w:cs="Times New Roman"/>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w:t>
      </w:r>
      <w:r>
        <w:rPr>
          <w:rFonts w:ascii="Times New Roman" w:eastAsia="Times New Roman" w:hAnsi="Times New Roman" w:cs="Times New Roman"/>
          <w:color w:val="000000"/>
          <w:sz w:val="28"/>
          <w:szCs w:val="28"/>
        </w:rPr>
        <w:lastRenderedPageBreak/>
        <w:t>include academic plagiarism, self-plagiarism, fabrication, falsification, copying, deception, bribery, and biased evaluation.</w:t>
      </w:r>
    </w:p>
    <w:p w14:paraId="66D36801" w14:textId="77777777" w:rsidR="008874BB" w:rsidRDefault="008874BB">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p>
    <w:p w14:paraId="5749CE32"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45783A37" w14:textId="77777777" w:rsidR="008874BB" w:rsidRDefault="008874BB">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8"/>
          <w:szCs w:val="28"/>
        </w:rPr>
      </w:pPr>
    </w:p>
    <w:p w14:paraId="305E38F5" w14:textId="77777777" w:rsidR="008874BB" w:rsidRDefault="00000000">
      <w:pPr>
        <w:pBdr>
          <w:top w:val="nil"/>
          <w:left w:val="nil"/>
          <w:bottom w:val="nil"/>
          <w:right w:val="nil"/>
          <w:between w:val="nil"/>
        </w:pBdr>
        <w:spacing w:after="0" w:line="240" w:lineRule="auto"/>
        <w:ind w:firstLine="709"/>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Methodological support of the academic discipline</w:t>
      </w:r>
    </w:p>
    <w:p w14:paraId="29BBD4D7" w14:textId="77777777" w:rsidR="008874BB" w:rsidRDefault="0000000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rFonts w:ascii="Times New Roman" w:eastAsia="Times New Roman" w:hAnsi="Times New Roman" w:cs="Times New Roman"/>
          <w:sz w:val="28"/>
          <w:szCs w:val="28"/>
        </w:rPr>
        <w:t>Staff coaching”</w:t>
      </w:r>
      <w:r>
        <w:rPr>
          <w:rFonts w:ascii="Times New Roman" w:eastAsia="Times New Roman" w:hAnsi="Times New Roman" w:cs="Times New Roman"/>
          <w:color w:val="000000"/>
          <w:sz w:val="28"/>
          <w:szCs w:val="28"/>
        </w:rPr>
        <w:t>.</w:t>
      </w:r>
    </w:p>
    <w:p w14:paraId="25E0FAAC" w14:textId="77777777" w:rsidR="008874BB" w:rsidRDefault="008874BB">
      <w:pPr>
        <w:pStyle w:val="1"/>
        <w:spacing w:before="0" w:after="0"/>
        <w:rPr>
          <w:rFonts w:ascii="Times New Roman" w:eastAsia="Times New Roman" w:hAnsi="Times New Roman" w:cs="Times New Roman"/>
          <w:sz w:val="28"/>
          <w:szCs w:val="28"/>
        </w:rPr>
      </w:pPr>
    </w:p>
    <w:p w14:paraId="42FD65A9" w14:textId="77777777" w:rsidR="008874BB" w:rsidRDefault="00000000">
      <w:pPr>
        <w:widowControl w:val="0"/>
        <w:tabs>
          <w:tab w:val="left" w:pos="993"/>
        </w:tabs>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Recommended sources of information:</w:t>
      </w:r>
    </w:p>
    <w:p w14:paraId="0E31E1AF" w14:textId="77777777" w:rsidR="008874BB" w:rsidRDefault="00000000">
      <w:pPr>
        <w:widowControl w:val="0"/>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Basic literature</w:t>
      </w:r>
    </w:p>
    <w:p w14:paraId="2AABAF85" w14:textId="77777777" w:rsidR="008874BB" w:rsidRDefault="00000000">
      <w:pPr>
        <w:widowControl w:val="0"/>
        <w:numPr>
          <w:ilvl w:val="0"/>
          <w:numId w:val="4"/>
        </w:numPr>
        <w:pBdr>
          <w:top w:val="nil"/>
          <w:left w:val="nil"/>
          <w:bottom w:val="nil"/>
          <w:right w:val="nil"/>
          <w:between w:val="nil"/>
        </w:pBdr>
        <w:spacing w:after="0" w:line="240" w:lineRule="auto"/>
        <w:ind w:left="567"/>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Vitmor</w:t>
      </w:r>
      <w:proofErr w:type="spellEnd"/>
      <w:r>
        <w:rPr>
          <w:rFonts w:ascii="Times New Roman" w:eastAsia="Times New Roman" w:hAnsi="Times New Roman" w:cs="Times New Roman"/>
          <w:color w:val="000000"/>
          <w:sz w:val="28"/>
          <w:szCs w:val="28"/>
        </w:rPr>
        <w:t xml:space="preserve"> J. The Inner Strength of a Leader. Coaching as a method of personnel management / translated from English. Kyiv: Nash Format, 2018. 288 p.</w:t>
      </w:r>
    </w:p>
    <w:p w14:paraId="17795CF5" w14:textId="77777777" w:rsidR="008874BB" w:rsidRDefault="00000000">
      <w:pPr>
        <w:widowControl w:val="0"/>
        <w:numPr>
          <w:ilvl w:val="0"/>
          <w:numId w:val="4"/>
        </w:numPr>
        <w:pBdr>
          <w:top w:val="nil"/>
          <w:left w:val="nil"/>
          <w:bottom w:val="nil"/>
          <w:right w:val="nil"/>
          <w:between w:val="nil"/>
        </w:pBdr>
        <w:tabs>
          <w:tab w:val="left" w:pos="0"/>
          <w:tab w:val="left" w:pos="142"/>
          <w:tab w:val="left" w:pos="567"/>
          <w:tab w:val="left" w:pos="709"/>
          <w:tab w:val="left" w:pos="993"/>
        </w:tabs>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Dmytrenko, H. A., Golovach, N. V., </w:t>
      </w:r>
      <w:proofErr w:type="spellStart"/>
      <w:r>
        <w:rPr>
          <w:rFonts w:ascii="Times New Roman" w:eastAsia="Times New Roman" w:hAnsi="Times New Roman" w:cs="Times New Roman"/>
          <w:color w:val="000000"/>
          <w:sz w:val="28"/>
          <w:szCs w:val="28"/>
        </w:rPr>
        <w:t>Zhalat-Lozynska</w:t>
      </w:r>
      <w:proofErr w:type="spellEnd"/>
      <w:r>
        <w:rPr>
          <w:rFonts w:ascii="Times New Roman" w:eastAsia="Times New Roman" w:hAnsi="Times New Roman" w:cs="Times New Roman"/>
          <w:color w:val="000000"/>
          <w:sz w:val="28"/>
          <w:szCs w:val="28"/>
        </w:rPr>
        <w:t xml:space="preserve">, L. O. Strategy for the Development of Humanity. New Humanism in Education: Scientific and </w:t>
      </w:r>
      <w:proofErr w:type="spellStart"/>
      <w:r>
        <w:rPr>
          <w:rFonts w:ascii="Times New Roman" w:eastAsia="Times New Roman" w:hAnsi="Times New Roman" w:cs="Times New Roman"/>
          <w:color w:val="000000"/>
          <w:sz w:val="28"/>
          <w:szCs w:val="28"/>
        </w:rPr>
        <w:t>Publicistic</w:t>
      </w:r>
      <w:proofErr w:type="spellEnd"/>
      <w:r>
        <w:rPr>
          <w:rFonts w:ascii="Times New Roman" w:eastAsia="Times New Roman" w:hAnsi="Times New Roman" w:cs="Times New Roman"/>
          <w:color w:val="000000"/>
          <w:sz w:val="28"/>
          <w:szCs w:val="28"/>
        </w:rPr>
        <w:t xml:space="preserve"> Publication / Edited by H. A. Dmytrenko. Kyiv: DKS-</w:t>
      </w:r>
      <w:proofErr w:type="spellStart"/>
      <w:r>
        <w:rPr>
          <w:rFonts w:ascii="Times New Roman" w:eastAsia="Times New Roman" w:hAnsi="Times New Roman" w:cs="Times New Roman"/>
          <w:color w:val="000000"/>
          <w:sz w:val="28"/>
          <w:szCs w:val="28"/>
        </w:rPr>
        <w:t>Center</w:t>
      </w:r>
      <w:proofErr w:type="spellEnd"/>
      <w:r>
        <w:rPr>
          <w:rFonts w:ascii="Times New Roman" w:eastAsia="Times New Roman" w:hAnsi="Times New Roman" w:cs="Times New Roman"/>
          <w:color w:val="000000"/>
          <w:sz w:val="28"/>
          <w:szCs w:val="28"/>
        </w:rPr>
        <w:t xml:space="preserve">, 2021. 257 p. </w:t>
      </w:r>
    </w:p>
    <w:p w14:paraId="25EFDC1A" w14:textId="77777777" w:rsidR="008874BB" w:rsidRDefault="00000000">
      <w:pPr>
        <w:widowControl w:val="0"/>
        <w:numPr>
          <w:ilvl w:val="0"/>
          <w:numId w:val="4"/>
        </w:numPr>
        <w:pBdr>
          <w:top w:val="nil"/>
          <w:left w:val="nil"/>
          <w:bottom w:val="nil"/>
          <w:right w:val="nil"/>
          <w:between w:val="nil"/>
        </w:pBdr>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Coaching for Leaders of Public Organisations: Manual. Kyiv: European Education Foundation, 2022. 72 p.</w:t>
      </w:r>
    </w:p>
    <w:p w14:paraId="7DDB94A7" w14:textId="77777777" w:rsidR="008874BB" w:rsidRDefault="00000000">
      <w:pPr>
        <w:widowControl w:val="0"/>
        <w:numPr>
          <w:ilvl w:val="0"/>
          <w:numId w:val="4"/>
        </w:numPr>
        <w:pBdr>
          <w:top w:val="nil"/>
          <w:left w:val="nil"/>
          <w:bottom w:val="nil"/>
          <w:right w:val="nil"/>
          <w:between w:val="nil"/>
        </w:pBdr>
        <w:spacing w:after="0" w:line="240" w:lineRule="auto"/>
        <w:ind w:left="567"/>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Nezhynska</w:t>
      </w:r>
      <w:proofErr w:type="spellEnd"/>
      <w:r>
        <w:rPr>
          <w:rFonts w:ascii="Times New Roman" w:eastAsia="Times New Roman" w:hAnsi="Times New Roman" w:cs="Times New Roman"/>
          <w:color w:val="000000"/>
          <w:sz w:val="28"/>
          <w:szCs w:val="28"/>
        </w:rPr>
        <w:t xml:space="preserve"> O. O., </w:t>
      </w:r>
      <w:proofErr w:type="spellStart"/>
      <w:r>
        <w:rPr>
          <w:rFonts w:ascii="Times New Roman" w:eastAsia="Times New Roman" w:hAnsi="Times New Roman" w:cs="Times New Roman"/>
          <w:color w:val="000000"/>
          <w:sz w:val="28"/>
          <w:szCs w:val="28"/>
        </w:rPr>
        <w:t>Tymenko</w:t>
      </w:r>
      <w:proofErr w:type="spellEnd"/>
      <w:r>
        <w:rPr>
          <w:rFonts w:ascii="Times New Roman" w:eastAsia="Times New Roman" w:hAnsi="Times New Roman" w:cs="Times New Roman"/>
          <w:color w:val="000000"/>
          <w:sz w:val="28"/>
          <w:szCs w:val="28"/>
        </w:rPr>
        <w:t xml:space="preserve"> V. M. Fundamentals of Coaching: Training Manual. Kyiv: NVP Interservice LLC, 2017. 220 p.</w:t>
      </w:r>
    </w:p>
    <w:p w14:paraId="6BE2C83F" w14:textId="77777777" w:rsidR="008874BB" w:rsidRDefault="00000000">
      <w:pPr>
        <w:widowControl w:val="0"/>
        <w:numPr>
          <w:ilvl w:val="0"/>
          <w:numId w:val="4"/>
        </w:numPr>
        <w:pBdr>
          <w:top w:val="nil"/>
          <w:left w:val="nil"/>
          <w:bottom w:val="nil"/>
          <w:right w:val="nil"/>
          <w:between w:val="nil"/>
        </w:pBdr>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Rudenko O. M., </w:t>
      </w:r>
      <w:proofErr w:type="spellStart"/>
      <w:r>
        <w:rPr>
          <w:rFonts w:ascii="Times New Roman" w:eastAsia="Times New Roman" w:hAnsi="Times New Roman" w:cs="Times New Roman"/>
          <w:color w:val="000000"/>
          <w:sz w:val="28"/>
          <w:szCs w:val="28"/>
        </w:rPr>
        <w:t>Kozura</w:t>
      </w:r>
      <w:proofErr w:type="spellEnd"/>
      <w:r>
        <w:rPr>
          <w:rFonts w:ascii="Times New Roman" w:eastAsia="Times New Roman" w:hAnsi="Times New Roman" w:cs="Times New Roman"/>
          <w:color w:val="000000"/>
          <w:sz w:val="28"/>
          <w:szCs w:val="28"/>
        </w:rPr>
        <w:t xml:space="preserve"> I. V., Tkalenko N. V., </w:t>
      </w:r>
      <w:proofErr w:type="spellStart"/>
      <w:r>
        <w:rPr>
          <w:rFonts w:ascii="Times New Roman" w:eastAsia="Times New Roman" w:hAnsi="Times New Roman" w:cs="Times New Roman"/>
          <w:color w:val="000000"/>
          <w:sz w:val="28"/>
          <w:szCs w:val="28"/>
        </w:rPr>
        <w:t>Margasova</w:t>
      </w:r>
      <w:proofErr w:type="spellEnd"/>
      <w:r>
        <w:rPr>
          <w:rFonts w:ascii="Times New Roman" w:eastAsia="Times New Roman" w:hAnsi="Times New Roman" w:cs="Times New Roman"/>
          <w:color w:val="000000"/>
          <w:sz w:val="28"/>
          <w:szCs w:val="28"/>
        </w:rPr>
        <w:t xml:space="preserve"> V. G. Personnel Management / “HR Management in Public Administration”: textbook. – Kyiv: Kondor, 2024. – 124 p.</w:t>
      </w:r>
    </w:p>
    <w:p w14:paraId="76290335" w14:textId="77777777" w:rsidR="008874BB" w:rsidRDefault="00000000">
      <w:pPr>
        <w:widowControl w:val="0"/>
        <w:numPr>
          <w:ilvl w:val="0"/>
          <w:numId w:val="4"/>
        </w:numPr>
        <w:pBdr>
          <w:top w:val="nil"/>
          <w:left w:val="nil"/>
          <w:bottom w:val="nil"/>
          <w:right w:val="nil"/>
          <w:between w:val="nil"/>
        </w:pBdr>
        <w:spacing w:after="0" w:line="240" w:lineRule="auto"/>
        <w:ind w:left="567"/>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Rulyev</w:t>
      </w:r>
      <w:proofErr w:type="spellEnd"/>
      <w:r>
        <w:rPr>
          <w:rFonts w:ascii="Times New Roman" w:eastAsia="Times New Roman" w:hAnsi="Times New Roman" w:cs="Times New Roman"/>
          <w:color w:val="000000"/>
          <w:sz w:val="28"/>
          <w:szCs w:val="28"/>
        </w:rPr>
        <w:t xml:space="preserve"> V. A., </w:t>
      </w:r>
      <w:proofErr w:type="spellStart"/>
      <w:r>
        <w:rPr>
          <w:rFonts w:ascii="Times New Roman" w:eastAsia="Times New Roman" w:hAnsi="Times New Roman" w:cs="Times New Roman"/>
          <w:color w:val="000000"/>
          <w:sz w:val="28"/>
          <w:szCs w:val="28"/>
        </w:rPr>
        <w:t>Gutkevich</w:t>
      </w:r>
      <w:proofErr w:type="spellEnd"/>
      <w:r>
        <w:rPr>
          <w:rFonts w:ascii="Times New Roman" w:eastAsia="Times New Roman" w:hAnsi="Times New Roman" w:cs="Times New Roman"/>
          <w:color w:val="000000"/>
          <w:sz w:val="28"/>
          <w:szCs w:val="28"/>
        </w:rPr>
        <w:t xml:space="preserve"> S. O., </w:t>
      </w:r>
      <w:proofErr w:type="spellStart"/>
      <w:r>
        <w:rPr>
          <w:rFonts w:ascii="Times New Roman" w:eastAsia="Times New Roman" w:hAnsi="Times New Roman" w:cs="Times New Roman"/>
          <w:color w:val="000000"/>
          <w:sz w:val="28"/>
          <w:szCs w:val="28"/>
        </w:rPr>
        <w:t>Mostenska</w:t>
      </w:r>
      <w:proofErr w:type="spellEnd"/>
      <w:r>
        <w:rPr>
          <w:rFonts w:ascii="Times New Roman" w:eastAsia="Times New Roman" w:hAnsi="Times New Roman" w:cs="Times New Roman"/>
          <w:color w:val="000000"/>
          <w:sz w:val="28"/>
          <w:szCs w:val="28"/>
        </w:rPr>
        <w:t xml:space="preserve"> T. L. Human Resource Management: Textbook. – Kyiv: Kondor Publishing House, 2024. – 310 p.</w:t>
      </w:r>
    </w:p>
    <w:p w14:paraId="1E6CFEDE" w14:textId="77777777" w:rsidR="008874BB" w:rsidRDefault="008874BB">
      <w:pPr>
        <w:widowControl w:val="0"/>
        <w:tabs>
          <w:tab w:val="left" w:pos="851"/>
        </w:tabs>
        <w:spacing w:after="0" w:line="240" w:lineRule="auto"/>
        <w:jc w:val="center"/>
        <w:rPr>
          <w:rFonts w:ascii="Times New Roman" w:eastAsia="Times New Roman" w:hAnsi="Times New Roman" w:cs="Times New Roman"/>
          <w:b/>
          <w:bCs/>
          <w:sz w:val="28"/>
          <w:szCs w:val="28"/>
        </w:rPr>
      </w:pPr>
    </w:p>
    <w:p w14:paraId="567A52CE" w14:textId="77777777" w:rsidR="008874BB" w:rsidRDefault="00000000">
      <w:pPr>
        <w:widowControl w:val="0"/>
        <w:tabs>
          <w:tab w:val="left" w:pos="567"/>
          <w:tab w:val="left" w:pos="851"/>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Additional literature:</w:t>
      </w:r>
    </w:p>
    <w:p w14:paraId="2DC77F9B" w14:textId="77777777" w:rsidR="008874BB" w:rsidRDefault="00000000">
      <w:pPr>
        <w:widowControl w:val="0"/>
        <w:numPr>
          <w:ilvl w:val="0"/>
          <w:numId w:val="5"/>
        </w:numPr>
        <w:pBdr>
          <w:top w:val="nil"/>
          <w:left w:val="nil"/>
          <w:bottom w:val="nil"/>
          <w:right w:val="nil"/>
          <w:between w:val="nil"/>
        </w:pBdr>
        <w:spacing w:after="0" w:line="240" w:lineRule="auto"/>
        <w:ind w:left="567"/>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Avanesova</w:t>
      </w:r>
      <w:proofErr w:type="spellEnd"/>
      <w:r>
        <w:rPr>
          <w:rFonts w:ascii="Times New Roman" w:eastAsia="Times New Roman" w:hAnsi="Times New Roman" w:cs="Times New Roman"/>
          <w:color w:val="000000"/>
          <w:sz w:val="28"/>
          <w:szCs w:val="28"/>
        </w:rPr>
        <w:t xml:space="preserve"> N., </w:t>
      </w:r>
      <w:proofErr w:type="spellStart"/>
      <w:r>
        <w:rPr>
          <w:rFonts w:ascii="Times New Roman" w:eastAsia="Times New Roman" w:hAnsi="Times New Roman" w:cs="Times New Roman"/>
          <w:color w:val="000000"/>
          <w:sz w:val="28"/>
          <w:szCs w:val="28"/>
        </w:rPr>
        <w:t>Getman</w:t>
      </w:r>
      <w:proofErr w:type="spellEnd"/>
      <w:r>
        <w:rPr>
          <w:rFonts w:ascii="Times New Roman" w:eastAsia="Times New Roman" w:hAnsi="Times New Roman" w:cs="Times New Roman"/>
          <w:color w:val="000000"/>
          <w:sz w:val="28"/>
          <w:szCs w:val="28"/>
        </w:rPr>
        <w:t xml:space="preserve"> O., Sergienko Yu. (2020). Coaching as an effective technology for developing the emotional competence of future managers. Novyi </w:t>
      </w:r>
      <w:proofErr w:type="spellStart"/>
      <w:r>
        <w:rPr>
          <w:rFonts w:ascii="Times New Roman" w:eastAsia="Times New Roman" w:hAnsi="Times New Roman" w:cs="Times New Roman"/>
          <w:color w:val="000000"/>
          <w:sz w:val="28"/>
          <w:szCs w:val="28"/>
        </w:rPr>
        <w:t>Kolegium</w:t>
      </w:r>
      <w:proofErr w:type="spellEnd"/>
      <w:r>
        <w:rPr>
          <w:rFonts w:ascii="Times New Roman" w:eastAsia="Times New Roman" w:hAnsi="Times New Roman" w:cs="Times New Roman"/>
          <w:color w:val="000000"/>
          <w:sz w:val="28"/>
          <w:szCs w:val="28"/>
        </w:rPr>
        <w:t>, 4. P. 108-112. http://nbuv.gov.ua/UJRN/NovKol_2020_4_22</w:t>
      </w:r>
    </w:p>
    <w:p w14:paraId="59771DD2" w14:textId="77777777" w:rsidR="008874BB" w:rsidRDefault="00000000">
      <w:pPr>
        <w:widowControl w:val="0"/>
        <w:numPr>
          <w:ilvl w:val="0"/>
          <w:numId w:val="5"/>
        </w:numPr>
        <w:pBdr>
          <w:top w:val="nil"/>
          <w:left w:val="nil"/>
          <w:bottom w:val="nil"/>
          <w:right w:val="nil"/>
          <w:between w:val="nil"/>
        </w:pBdr>
        <w:tabs>
          <w:tab w:val="left" w:pos="0"/>
          <w:tab w:val="left" w:pos="284"/>
          <w:tab w:val="left" w:pos="426"/>
        </w:tabs>
        <w:spacing w:after="0" w:line="240" w:lineRule="auto"/>
        <w:ind w:left="567"/>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Braikovska</w:t>
      </w:r>
      <w:proofErr w:type="spellEnd"/>
      <w:r>
        <w:rPr>
          <w:rFonts w:ascii="Times New Roman" w:eastAsia="Times New Roman" w:hAnsi="Times New Roman" w:cs="Times New Roman"/>
          <w:color w:val="000000"/>
          <w:sz w:val="28"/>
          <w:szCs w:val="28"/>
        </w:rPr>
        <w:t>, A., Hrytsenko, T., &amp; Timofeeva, K. Coaching for leaders of public organisations. Kyiv: Eastern Europe Foundation, 2022. 81 p. URL:</w:t>
      </w:r>
      <w:hyperlink r:id="rId10">
        <w:r>
          <w:rPr>
            <w:rFonts w:ascii="Times New Roman" w:eastAsia="Times New Roman" w:hAnsi="Times New Roman" w:cs="Times New Roman"/>
            <w:color w:val="000000"/>
            <w:sz w:val="28"/>
            <w:szCs w:val="28"/>
          </w:rPr>
          <w:t xml:space="preserve"> https://eef.org.ua/wp-content/uploads/2022/05/Posibnyk-z-kouchyngu-dlya-lideriv-gromadskyh-organizatsij_3D-Project.pdf</w:t>
        </w:r>
      </w:hyperlink>
      <w:r>
        <w:rPr>
          <w:rFonts w:ascii="Times New Roman" w:eastAsia="Times New Roman" w:hAnsi="Times New Roman" w:cs="Times New Roman"/>
          <w:color w:val="000000"/>
          <w:sz w:val="28"/>
          <w:szCs w:val="28"/>
        </w:rPr>
        <w:t>.</w:t>
      </w:r>
    </w:p>
    <w:p w14:paraId="49BFEA30" w14:textId="77777777" w:rsidR="008874BB" w:rsidRDefault="00000000">
      <w:pPr>
        <w:widowControl w:val="0"/>
        <w:numPr>
          <w:ilvl w:val="0"/>
          <w:numId w:val="5"/>
        </w:numPr>
        <w:pBdr>
          <w:top w:val="nil"/>
          <w:left w:val="nil"/>
          <w:bottom w:val="nil"/>
          <w:right w:val="nil"/>
          <w:between w:val="nil"/>
        </w:pBdr>
        <w:tabs>
          <w:tab w:val="left" w:pos="0"/>
          <w:tab w:val="left" w:pos="284"/>
          <w:tab w:val="left" w:pos="426"/>
        </w:tabs>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Varina, G., Kovalova, O., Guz, N. Coaching as an Innovative Human Resource Management Technology. Dnipro Scientific Journal of Public Administration, Psychology, Law. 2023. Issue 2. P. 67–76. DOI:</w:t>
      </w:r>
      <w:hyperlink r:id="rId11">
        <w:r>
          <w:rPr>
            <w:rFonts w:ascii="Times New Roman" w:eastAsia="Times New Roman" w:hAnsi="Times New Roman" w:cs="Times New Roman"/>
            <w:color w:val="000000"/>
            <w:sz w:val="28"/>
            <w:szCs w:val="28"/>
          </w:rPr>
          <w:t xml:space="preserve"> https://doi.org/10.51547/ppp.dp.ua/2023.2.10</w:t>
        </w:r>
      </w:hyperlink>
    </w:p>
    <w:p w14:paraId="628818AA" w14:textId="77777777" w:rsidR="008874BB" w:rsidRDefault="00000000">
      <w:pPr>
        <w:widowControl w:val="0"/>
        <w:numPr>
          <w:ilvl w:val="0"/>
          <w:numId w:val="5"/>
        </w:numPr>
        <w:pBdr>
          <w:top w:val="nil"/>
          <w:left w:val="nil"/>
          <w:bottom w:val="nil"/>
          <w:right w:val="nil"/>
          <w:between w:val="nil"/>
        </w:pBdr>
        <w:tabs>
          <w:tab w:val="left" w:pos="567"/>
          <w:tab w:val="left" w:pos="993"/>
        </w:tabs>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Golovach N. V. Analysis of global experience in economic education of human resource management specialists. Scientific Works of the MAUP. Series: Economic Sciences, 2018, Issue 56(2), pp. 38–45.</w:t>
      </w:r>
      <w:hyperlink r:id="rId12">
        <w:r>
          <w:rPr>
            <w:rFonts w:ascii="Times New Roman" w:eastAsia="Times New Roman" w:hAnsi="Times New Roman" w:cs="Times New Roman"/>
            <w:color w:val="000000"/>
            <w:sz w:val="28"/>
            <w:szCs w:val="28"/>
          </w:rPr>
          <w:t xml:space="preserve"> http://library.iapm.edu.ua/Naukovi_vydannya/Naukovi_praci_MAUP/Naukovi_praci_MAUP_56(2-2018)_Ekonom.pdf</w:t>
        </w:r>
      </w:hyperlink>
    </w:p>
    <w:p w14:paraId="1A271ACF" w14:textId="77777777" w:rsidR="008874BB" w:rsidRDefault="00000000">
      <w:pPr>
        <w:widowControl w:val="0"/>
        <w:numPr>
          <w:ilvl w:val="0"/>
          <w:numId w:val="5"/>
        </w:numPr>
        <w:pBdr>
          <w:top w:val="nil"/>
          <w:left w:val="nil"/>
          <w:bottom w:val="nil"/>
          <w:right w:val="nil"/>
          <w:between w:val="nil"/>
        </w:pBdr>
        <w:shd w:val="clear" w:color="auto" w:fill="FFFFFF"/>
        <w:tabs>
          <w:tab w:val="left" w:pos="567"/>
          <w:tab w:val="left" w:pos="993"/>
        </w:tabs>
        <w:spacing w:after="0" w:line="240" w:lineRule="auto"/>
        <w:ind w:left="567"/>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rPr>
        <w:t xml:space="preserve">Golovach N. V., Dmytrenko G. A. Improving the quality of the labour potential of organisations, taking into account the needs of employers and employees. </w:t>
      </w:r>
      <w:r>
        <w:rPr>
          <w:rFonts w:ascii="Times New Roman" w:eastAsia="Times New Roman" w:hAnsi="Times New Roman" w:cs="Times New Roman"/>
          <w:color w:val="000000"/>
          <w:sz w:val="28"/>
          <w:szCs w:val="28"/>
          <w:highlight w:val="white"/>
        </w:rPr>
        <w:t xml:space="preserve">Scientific Notes of V. I. Vernadsky Ternopil National University. Series: Economics and Management. </w:t>
      </w:r>
      <w:r>
        <w:rPr>
          <w:rFonts w:ascii="Times New Roman" w:eastAsia="Times New Roman" w:hAnsi="Times New Roman" w:cs="Times New Roman"/>
          <w:color w:val="000000"/>
          <w:sz w:val="28"/>
          <w:szCs w:val="28"/>
        </w:rPr>
        <w:t>Volume 30 (69). No. 6, 2019. pp. 43–48.</w:t>
      </w:r>
      <w:hyperlink r:id="rId13">
        <w:r>
          <w:rPr>
            <w:rFonts w:ascii="Times New Roman" w:eastAsia="Times New Roman" w:hAnsi="Times New Roman" w:cs="Times New Roman"/>
            <w:color w:val="000000"/>
            <w:sz w:val="28"/>
            <w:szCs w:val="28"/>
          </w:rPr>
          <w:t xml:space="preserve"> http://www.econ.vernadskyjournals.in.ua/journals/2019/30_69_6/30_69_6_2/10.pdf</w:t>
        </w:r>
      </w:hyperlink>
    </w:p>
    <w:p w14:paraId="693C4400" w14:textId="77777777" w:rsidR="008874BB" w:rsidRDefault="00000000">
      <w:pPr>
        <w:widowControl w:val="0"/>
        <w:numPr>
          <w:ilvl w:val="0"/>
          <w:numId w:val="5"/>
        </w:numPr>
        <w:pBdr>
          <w:top w:val="nil"/>
          <w:left w:val="nil"/>
          <w:bottom w:val="nil"/>
          <w:right w:val="nil"/>
          <w:between w:val="nil"/>
        </w:pBdr>
        <w:shd w:val="clear" w:color="auto" w:fill="FFFFFF"/>
        <w:tabs>
          <w:tab w:val="left" w:pos="567"/>
          <w:tab w:val="left" w:pos="993"/>
        </w:tabs>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Golovach N. V., </w:t>
      </w:r>
      <w:proofErr w:type="spellStart"/>
      <w:r>
        <w:rPr>
          <w:rFonts w:ascii="Times New Roman" w:eastAsia="Times New Roman" w:hAnsi="Times New Roman" w:cs="Times New Roman"/>
          <w:color w:val="000000"/>
          <w:sz w:val="28"/>
          <w:szCs w:val="28"/>
        </w:rPr>
        <w:t>Zgalat-Lozynska</w:t>
      </w:r>
      <w:proofErr w:type="spellEnd"/>
      <w:r>
        <w:rPr>
          <w:rFonts w:ascii="Times New Roman" w:eastAsia="Times New Roman" w:hAnsi="Times New Roman" w:cs="Times New Roman"/>
          <w:color w:val="000000"/>
          <w:sz w:val="28"/>
          <w:szCs w:val="28"/>
        </w:rPr>
        <w:t xml:space="preserve"> L. O. Directions for improving the validity of social and labour standards as a tool for implementing the concept of decent work. </w:t>
      </w:r>
      <w:r>
        <w:rPr>
          <w:rFonts w:ascii="Times New Roman" w:eastAsia="Times New Roman" w:hAnsi="Times New Roman" w:cs="Times New Roman"/>
          <w:color w:val="000000"/>
          <w:sz w:val="28"/>
          <w:szCs w:val="28"/>
          <w:highlight w:val="white"/>
        </w:rPr>
        <w:t>Black Sea Economic Studies</w:t>
      </w:r>
      <w:r>
        <w:rPr>
          <w:rFonts w:ascii="Times New Roman" w:eastAsia="Times New Roman" w:hAnsi="Times New Roman" w:cs="Times New Roman"/>
          <w:b/>
          <w:bCs/>
          <w:color w:val="000000"/>
          <w:sz w:val="28"/>
          <w:szCs w:val="28"/>
          <w:highlight w:val="white"/>
        </w:rPr>
        <w:t xml:space="preserve">: </w:t>
      </w:r>
      <w:r>
        <w:rPr>
          <w:rFonts w:ascii="Times New Roman" w:eastAsia="Times New Roman" w:hAnsi="Times New Roman" w:cs="Times New Roman"/>
          <w:color w:val="000000"/>
          <w:sz w:val="28"/>
          <w:szCs w:val="28"/>
          <w:highlight w:val="white"/>
        </w:rPr>
        <w:t>Economic Scientific and Practical Journal.</w:t>
      </w:r>
      <w:r>
        <w:rPr>
          <w:rFonts w:ascii="Times New Roman" w:eastAsia="Times New Roman" w:hAnsi="Times New Roman" w:cs="Times New Roman"/>
          <w:b/>
          <w:bCs/>
          <w:i/>
          <w:iCs/>
          <w:color w:val="000000"/>
          <w:sz w:val="28"/>
          <w:szCs w:val="28"/>
          <w:highlight w:val="white"/>
        </w:rPr>
        <w:t xml:space="preserve"> </w:t>
      </w:r>
      <w:r>
        <w:rPr>
          <w:rFonts w:ascii="Times New Roman" w:eastAsia="Times New Roman" w:hAnsi="Times New Roman" w:cs="Times New Roman"/>
          <w:color w:val="000000"/>
          <w:sz w:val="28"/>
          <w:szCs w:val="28"/>
        </w:rPr>
        <w:t xml:space="preserve">Demography, labour economics, social economics and politics. </w:t>
      </w:r>
      <w:r>
        <w:rPr>
          <w:rFonts w:ascii="Times New Roman" w:eastAsia="Times New Roman" w:hAnsi="Times New Roman" w:cs="Times New Roman"/>
          <w:color w:val="000000"/>
          <w:sz w:val="28"/>
          <w:szCs w:val="28"/>
          <w:highlight w:val="white"/>
        </w:rPr>
        <w:t>Issue 49/2020. Pp. 141-145.</w:t>
      </w:r>
    </w:p>
    <w:p w14:paraId="480994CF" w14:textId="77777777" w:rsidR="008874BB" w:rsidRDefault="00000000">
      <w:pPr>
        <w:widowControl w:val="0"/>
        <w:numPr>
          <w:ilvl w:val="0"/>
          <w:numId w:val="5"/>
        </w:numPr>
        <w:pBdr>
          <w:top w:val="nil"/>
          <w:left w:val="nil"/>
          <w:bottom w:val="nil"/>
          <w:right w:val="nil"/>
          <w:between w:val="nil"/>
        </w:pBdr>
        <w:tabs>
          <w:tab w:val="left" w:pos="0"/>
          <w:tab w:val="left" w:pos="284"/>
          <w:tab w:val="left" w:pos="426"/>
          <w:tab w:val="left" w:pos="993"/>
        </w:tabs>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Dmytrenko G. A., </w:t>
      </w:r>
      <w:proofErr w:type="spellStart"/>
      <w:r>
        <w:rPr>
          <w:rFonts w:ascii="Times New Roman" w:eastAsia="Times New Roman" w:hAnsi="Times New Roman" w:cs="Times New Roman"/>
          <w:color w:val="000000"/>
          <w:sz w:val="28"/>
          <w:szCs w:val="28"/>
        </w:rPr>
        <w:t>Pomytkin</w:t>
      </w:r>
      <w:proofErr w:type="spellEnd"/>
      <w:r>
        <w:rPr>
          <w:rFonts w:ascii="Times New Roman" w:eastAsia="Times New Roman" w:hAnsi="Times New Roman" w:cs="Times New Roman"/>
          <w:color w:val="000000"/>
          <w:sz w:val="28"/>
          <w:szCs w:val="28"/>
        </w:rPr>
        <w:t xml:space="preserve"> E. O., Golovach N. V. Formation of self-actualising students in a globalised world. </w:t>
      </w:r>
      <w:r>
        <w:rPr>
          <w:rFonts w:ascii="Times New Roman" w:eastAsia="Times New Roman" w:hAnsi="Times New Roman" w:cs="Times New Roman"/>
          <w:color w:val="000000"/>
          <w:sz w:val="28"/>
          <w:szCs w:val="28"/>
          <w:highlight w:val="white"/>
        </w:rPr>
        <w:t>Youth and the Market: Monthly Scientific and Pedagogical Journal. 2020. Issue 1 (180). Pp. 12-18.</w:t>
      </w:r>
      <w:r>
        <w:rPr>
          <w:rFonts w:ascii="Times New Roman" w:eastAsia="Times New Roman" w:hAnsi="Times New Roman" w:cs="Times New Roman"/>
          <w:color w:val="000000"/>
          <w:sz w:val="28"/>
          <w:szCs w:val="28"/>
        </w:rPr>
        <w:t xml:space="preserve"> DOI:</w:t>
      </w:r>
      <w:hyperlink r:id="rId14">
        <w:r>
          <w:rPr>
            <w:rFonts w:ascii="Times New Roman" w:eastAsia="Times New Roman" w:hAnsi="Times New Roman" w:cs="Times New Roman"/>
            <w:color w:val="000000"/>
            <w:sz w:val="28"/>
            <w:szCs w:val="28"/>
          </w:rPr>
          <w:t xml:space="preserve"> https://doi.org/10.24919/2308-4634.2020.195709</w:t>
        </w:r>
      </w:hyperlink>
    </w:p>
    <w:p w14:paraId="329E96C0" w14:textId="77777777" w:rsidR="008874BB" w:rsidRDefault="00000000">
      <w:pPr>
        <w:widowControl w:val="0"/>
        <w:numPr>
          <w:ilvl w:val="0"/>
          <w:numId w:val="5"/>
        </w:numPr>
        <w:pBdr>
          <w:top w:val="nil"/>
          <w:left w:val="nil"/>
          <w:bottom w:val="nil"/>
          <w:right w:val="nil"/>
          <w:between w:val="nil"/>
        </w:pBdr>
        <w:tabs>
          <w:tab w:val="left" w:pos="0"/>
          <w:tab w:val="left" w:pos="142"/>
          <w:tab w:val="left" w:pos="567"/>
          <w:tab w:val="left" w:pos="709"/>
          <w:tab w:val="left" w:pos="993"/>
        </w:tabs>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Dmytrenko, H. A., Holovach, N. V., </w:t>
      </w:r>
      <w:proofErr w:type="spellStart"/>
      <w:r>
        <w:rPr>
          <w:rFonts w:ascii="Times New Roman" w:eastAsia="Times New Roman" w:hAnsi="Times New Roman" w:cs="Times New Roman"/>
          <w:color w:val="000000"/>
          <w:sz w:val="28"/>
          <w:szCs w:val="28"/>
        </w:rPr>
        <w:t>Zhalat-Lozynska</w:t>
      </w:r>
      <w:proofErr w:type="spellEnd"/>
      <w:r>
        <w:rPr>
          <w:rFonts w:ascii="Times New Roman" w:eastAsia="Times New Roman" w:hAnsi="Times New Roman" w:cs="Times New Roman"/>
          <w:color w:val="000000"/>
          <w:sz w:val="28"/>
          <w:szCs w:val="28"/>
        </w:rPr>
        <w:t xml:space="preserve">, L. O., </w:t>
      </w:r>
      <w:proofErr w:type="spellStart"/>
      <w:r>
        <w:rPr>
          <w:rFonts w:ascii="Times New Roman" w:eastAsia="Times New Roman" w:hAnsi="Times New Roman" w:cs="Times New Roman"/>
          <w:color w:val="000000"/>
          <w:sz w:val="28"/>
          <w:szCs w:val="28"/>
        </w:rPr>
        <w:t>Semenets</w:t>
      </w:r>
      <w:proofErr w:type="spellEnd"/>
      <w:r>
        <w:rPr>
          <w:rFonts w:ascii="Times New Roman" w:eastAsia="Times New Roman" w:hAnsi="Times New Roman" w:cs="Times New Roman"/>
          <w:color w:val="000000"/>
          <w:sz w:val="28"/>
          <w:szCs w:val="28"/>
        </w:rPr>
        <w:t>-Orlova, I. A. How to make education in Ukraine a world leader in shaping the best human qualities: a project-journalistic publication / Edited by H. A. Dmytrenko. Kyiv: DKS-Centre, 2022. 84 p.</w:t>
      </w:r>
    </w:p>
    <w:p w14:paraId="090A1D85" w14:textId="77777777" w:rsidR="008874BB" w:rsidRDefault="00000000">
      <w:pPr>
        <w:widowControl w:val="0"/>
        <w:numPr>
          <w:ilvl w:val="0"/>
          <w:numId w:val="5"/>
        </w:numPr>
        <w:pBdr>
          <w:top w:val="nil"/>
          <w:left w:val="nil"/>
          <w:bottom w:val="nil"/>
          <w:right w:val="nil"/>
          <w:between w:val="nil"/>
        </w:pBdr>
        <w:shd w:val="clear" w:color="auto" w:fill="FFFFFF"/>
        <w:tabs>
          <w:tab w:val="left" w:pos="0"/>
          <w:tab w:val="left" w:pos="142"/>
          <w:tab w:val="left" w:pos="567"/>
          <w:tab w:val="left" w:pos="709"/>
          <w:tab w:val="left" w:pos="993"/>
          <w:tab w:val="left" w:pos="1276"/>
        </w:tabs>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Dmytrenko G. A., </w:t>
      </w:r>
      <w:proofErr w:type="spellStart"/>
      <w:r>
        <w:rPr>
          <w:rFonts w:ascii="Times New Roman" w:eastAsia="Times New Roman" w:hAnsi="Times New Roman" w:cs="Times New Roman"/>
          <w:color w:val="000000"/>
          <w:sz w:val="28"/>
          <w:szCs w:val="28"/>
        </w:rPr>
        <w:t>Zhalat-Lozynska</w:t>
      </w:r>
      <w:proofErr w:type="spellEnd"/>
      <w:r>
        <w:rPr>
          <w:rFonts w:ascii="Times New Roman" w:eastAsia="Times New Roman" w:hAnsi="Times New Roman" w:cs="Times New Roman"/>
          <w:color w:val="000000"/>
          <w:sz w:val="28"/>
          <w:szCs w:val="28"/>
        </w:rPr>
        <w:t xml:space="preserve"> L. O., Golovach N. V., Doroshenko L. S., </w:t>
      </w:r>
      <w:proofErr w:type="spellStart"/>
      <w:r>
        <w:rPr>
          <w:rFonts w:ascii="Times New Roman" w:eastAsia="Times New Roman" w:hAnsi="Times New Roman" w:cs="Times New Roman"/>
          <w:color w:val="000000"/>
          <w:sz w:val="28"/>
          <w:szCs w:val="28"/>
        </w:rPr>
        <w:t>Lapytska</w:t>
      </w:r>
      <w:proofErr w:type="spellEnd"/>
      <w:r>
        <w:rPr>
          <w:rFonts w:ascii="Times New Roman" w:eastAsia="Times New Roman" w:hAnsi="Times New Roman" w:cs="Times New Roman"/>
          <w:color w:val="000000"/>
          <w:sz w:val="28"/>
          <w:szCs w:val="28"/>
        </w:rPr>
        <w:t xml:space="preserve"> N. I., </w:t>
      </w:r>
      <w:proofErr w:type="spellStart"/>
      <w:r>
        <w:rPr>
          <w:rFonts w:ascii="Times New Roman" w:eastAsia="Times New Roman" w:hAnsi="Times New Roman" w:cs="Times New Roman"/>
          <w:color w:val="000000"/>
          <w:sz w:val="28"/>
          <w:szCs w:val="28"/>
        </w:rPr>
        <w:t>Danylyuk</w:t>
      </w:r>
      <w:proofErr w:type="spellEnd"/>
      <w:r>
        <w:rPr>
          <w:rFonts w:ascii="Times New Roman" w:eastAsia="Times New Roman" w:hAnsi="Times New Roman" w:cs="Times New Roman"/>
          <w:color w:val="000000"/>
          <w:sz w:val="28"/>
          <w:szCs w:val="28"/>
        </w:rPr>
        <w:t xml:space="preserve"> L. S., </w:t>
      </w:r>
      <w:proofErr w:type="spellStart"/>
      <w:r>
        <w:rPr>
          <w:rFonts w:ascii="Times New Roman" w:eastAsia="Times New Roman" w:hAnsi="Times New Roman" w:cs="Times New Roman"/>
          <w:color w:val="000000"/>
          <w:sz w:val="28"/>
          <w:szCs w:val="28"/>
        </w:rPr>
        <w:t>Riktor</w:t>
      </w:r>
      <w:proofErr w:type="spellEnd"/>
      <w:r>
        <w:rPr>
          <w:rFonts w:ascii="Times New Roman" w:eastAsia="Times New Roman" w:hAnsi="Times New Roman" w:cs="Times New Roman"/>
          <w:color w:val="000000"/>
          <w:sz w:val="28"/>
          <w:szCs w:val="28"/>
        </w:rPr>
        <w:t xml:space="preserve"> T. L. Scientific and technological foundations for the formation of competitive human capital in the education system in line with new humanism:  monograph / G. A. Dmitrenko, L. O. </w:t>
      </w:r>
      <w:proofErr w:type="spellStart"/>
      <w:r>
        <w:rPr>
          <w:rFonts w:ascii="Times New Roman" w:eastAsia="Times New Roman" w:hAnsi="Times New Roman" w:cs="Times New Roman"/>
          <w:color w:val="000000"/>
          <w:sz w:val="28"/>
          <w:szCs w:val="28"/>
        </w:rPr>
        <w:t>Zgalat-Lozinska</w:t>
      </w:r>
      <w:proofErr w:type="spellEnd"/>
      <w:r>
        <w:rPr>
          <w:rFonts w:ascii="Times New Roman" w:eastAsia="Times New Roman" w:hAnsi="Times New Roman" w:cs="Times New Roman"/>
          <w:color w:val="000000"/>
          <w:sz w:val="28"/>
          <w:szCs w:val="28"/>
        </w:rPr>
        <w:t xml:space="preserve">, N. V. Golovach et al.; edited by G. A. Dmitrenko. Kyiv: </w:t>
      </w:r>
      <w:r>
        <w:rPr>
          <w:rFonts w:ascii="Times New Roman" w:eastAsia="Times New Roman" w:hAnsi="Times New Roman" w:cs="Times New Roman"/>
          <w:color w:val="000000"/>
          <w:sz w:val="28"/>
          <w:szCs w:val="28"/>
          <w:highlight w:val="white"/>
        </w:rPr>
        <w:t>Interregional Academy of Personnel Management</w:t>
      </w:r>
      <w:r>
        <w:rPr>
          <w:rFonts w:ascii="Times New Roman" w:eastAsia="Times New Roman" w:hAnsi="Times New Roman" w:cs="Times New Roman"/>
          <w:color w:val="000000"/>
          <w:sz w:val="28"/>
          <w:szCs w:val="28"/>
        </w:rPr>
        <w:t>. 2024. 300 p.</w:t>
      </w:r>
    </w:p>
    <w:p w14:paraId="641B1BA8" w14:textId="77777777" w:rsidR="008874BB" w:rsidRDefault="00000000">
      <w:pPr>
        <w:widowControl w:val="0"/>
        <w:numPr>
          <w:ilvl w:val="0"/>
          <w:numId w:val="5"/>
        </w:numPr>
        <w:pBdr>
          <w:top w:val="nil"/>
          <w:left w:val="nil"/>
          <w:bottom w:val="nil"/>
          <w:right w:val="nil"/>
          <w:between w:val="nil"/>
        </w:pBdr>
        <w:shd w:val="clear" w:color="auto" w:fill="FFFFFF"/>
        <w:tabs>
          <w:tab w:val="left" w:pos="0"/>
          <w:tab w:val="left" w:pos="142"/>
          <w:tab w:val="left" w:pos="567"/>
          <w:tab w:val="left" w:pos="709"/>
          <w:tab w:val="left" w:pos="993"/>
          <w:tab w:val="left" w:pos="1134"/>
          <w:tab w:val="left" w:pos="1276"/>
        </w:tabs>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Dmytrenko G. A., Golovach N. V., Golovach D. M., </w:t>
      </w:r>
      <w:proofErr w:type="spellStart"/>
      <w:r>
        <w:rPr>
          <w:rFonts w:ascii="Times New Roman" w:eastAsia="Times New Roman" w:hAnsi="Times New Roman" w:cs="Times New Roman"/>
          <w:color w:val="000000"/>
          <w:sz w:val="28"/>
          <w:szCs w:val="28"/>
        </w:rPr>
        <w:t>Zgalat-Lozynska</w:t>
      </w:r>
      <w:proofErr w:type="spellEnd"/>
      <w:r>
        <w:rPr>
          <w:rFonts w:ascii="Times New Roman" w:eastAsia="Times New Roman" w:hAnsi="Times New Roman" w:cs="Times New Roman"/>
          <w:color w:val="000000"/>
          <w:sz w:val="28"/>
          <w:szCs w:val="28"/>
        </w:rPr>
        <w:t xml:space="preserve"> L. O., </w:t>
      </w:r>
      <w:proofErr w:type="spellStart"/>
      <w:r>
        <w:rPr>
          <w:rFonts w:ascii="Times New Roman" w:eastAsia="Times New Roman" w:hAnsi="Times New Roman" w:cs="Times New Roman"/>
          <w:color w:val="000000"/>
          <w:sz w:val="28"/>
          <w:szCs w:val="28"/>
        </w:rPr>
        <w:t>Oliinyk</w:t>
      </w:r>
      <w:proofErr w:type="spellEnd"/>
      <w:r>
        <w:rPr>
          <w:rFonts w:ascii="Times New Roman" w:eastAsia="Times New Roman" w:hAnsi="Times New Roman" w:cs="Times New Roman"/>
          <w:color w:val="000000"/>
          <w:sz w:val="28"/>
          <w:szCs w:val="28"/>
        </w:rPr>
        <w:t xml:space="preserve"> V. V., </w:t>
      </w:r>
      <w:proofErr w:type="spellStart"/>
      <w:r>
        <w:rPr>
          <w:rFonts w:ascii="Times New Roman" w:eastAsia="Times New Roman" w:hAnsi="Times New Roman" w:cs="Times New Roman"/>
          <w:color w:val="000000"/>
          <w:sz w:val="28"/>
          <w:szCs w:val="28"/>
        </w:rPr>
        <w:t>Pomytkin</w:t>
      </w:r>
      <w:proofErr w:type="spellEnd"/>
      <w:r>
        <w:rPr>
          <w:rFonts w:ascii="Times New Roman" w:eastAsia="Times New Roman" w:hAnsi="Times New Roman" w:cs="Times New Roman"/>
          <w:color w:val="000000"/>
          <w:sz w:val="28"/>
          <w:szCs w:val="28"/>
        </w:rPr>
        <w:t xml:space="preserve"> E. O., </w:t>
      </w:r>
      <w:proofErr w:type="spellStart"/>
      <w:r>
        <w:rPr>
          <w:rFonts w:ascii="Times New Roman" w:eastAsia="Times New Roman" w:hAnsi="Times New Roman" w:cs="Times New Roman"/>
          <w:color w:val="000000"/>
          <w:sz w:val="28"/>
          <w:szCs w:val="28"/>
        </w:rPr>
        <w:t>Semenets</w:t>
      </w:r>
      <w:proofErr w:type="spellEnd"/>
      <w:r>
        <w:rPr>
          <w:rFonts w:ascii="Times New Roman" w:eastAsia="Times New Roman" w:hAnsi="Times New Roman" w:cs="Times New Roman"/>
          <w:color w:val="000000"/>
          <w:sz w:val="28"/>
          <w:szCs w:val="28"/>
        </w:rPr>
        <w:t xml:space="preserve">-Orlova I. A. Innovative Development of Humanity at the Turn of Time: The Ukrainian Systemic Path: Scientific and </w:t>
      </w:r>
      <w:proofErr w:type="spellStart"/>
      <w:r>
        <w:rPr>
          <w:rFonts w:ascii="Times New Roman" w:eastAsia="Times New Roman" w:hAnsi="Times New Roman" w:cs="Times New Roman"/>
          <w:color w:val="000000"/>
          <w:sz w:val="28"/>
          <w:szCs w:val="28"/>
        </w:rPr>
        <w:t>Publicistic</w:t>
      </w:r>
      <w:proofErr w:type="spellEnd"/>
      <w:r>
        <w:rPr>
          <w:rFonts w:ascii="Times New Roman" w:eastAsia="Times New Roman" w:hAnsi="Times New Roman" w:cs="Times New Roman"/>
          <w:color w:val="000000"/>
          <w:sz w:val="28"/>
          <w:szCs w:val="28"/>
        </w:rPr>
        <w:t xml:space="preserve"> Publication / Edited by G. A. Dmytrenko, V. V. Oliinyk. Kyiv: DKS-Centre, 2024. 242 p.</w:t>
      </w:r>
    </w:p>
    <w:p w14:paraId="7F00D98A" w14:textId="77777777" w:rsidR="008874BB" w:rsidRDefault="00000000">
      <w:pPr>
        <w:widowControl w:val="0"/>
        <w:numPr>
          <w:ilvl w:val="0"/>
          <w:numId w:val="5"/>
        </w:numPr>
        <w:pBdr>
          <w:top w:val="nil"/>
          <w:left w:val="nil"/>
          <w:bottom w:val="nil"/>
          <w:right w:val="nil"/>
          <w:between w:val="nil"/>
        </w:pBdr>
        <w:shd w:val="clear" w:color="auto" w:fill="FFFFFF"/>
        <w:tabs>
          <w:tab w:val="left" w:pos="567"/>
          <w:tab w:val="left" w:pos="993"/>
        </w:tabs>
        <w:spacing w:after="0" w:line="240" w:lineRule="auto"/>
        <w:ind w:left="567"/>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color w:val="000000"/>
          <w:sz w:val="28"/>
          <w:szCs w:val="28"/>
        </w:rPr>
        <w:t>Dmytrenko G.A., Golovach N.V. Opportunities for increasing the competitiveness of the economy based on human resources. Scientific works of the MAUP. Series: Economic Sciences, Issue 1 (59), 2020. pp. 24-31.</w:t>
      </w:r>
    </w:p>
    <w:p w14:paraId="5EA67758" w14:textId="77777777" w:rsidR="008874BB" w:rsidRDefault="00000000">
      <w:pPr>
        <w:widowControl w:val="0"/>
        <w:numPr>
          <w:ilvl w:val="0"/>
          <w:numId w:val="5"/>
        </w:numPr>
        <w:pBdr>
          <w:top w:val="nil"/>
          <w:left w:val="nil"/>
          <w:bottom w:val="nil"/>
          <w:right w:val="nil"/>
          <w:between w:val="nil"/>
        </w:pBdr>
        <w:shd w:val="clear" w:color="auto" w:fill="FFFFFF"/>
        <w:tabs>
          <w:tab w:val="left" w:pos="567"/>
          <w:tab w:val="left" w:pos="993"/>
        </w:tabs>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Dmytrenko, G. A., Golovach, N. V. The human-centred essence of economic development. Economy and Society. </w:t>
      </w:r>
      <w:r>
        <w:rPr>
          <w:rFonts w:ascii="Times New Roman" w:eastAsia="Times New Roman" w:hAnsi="Times New Roman" w:cs="Times New Roman"/>
          <w:color w:val="000000"/>
          <w:sz w:val="28"/>
          <w:szCs w:val="28"/>
          <w:highlight w:val="white"/>
        </w:rPr>
        <w:t>Issue No. 29 / 2021.</w:t>
      </w:r>
      <w:hyperlink r:id="rId15">
        <w:r>
          <w:rPr>
            <w:rFonts w:ascii="Times New Roman" w:eastAsia="Times New Roman" w:hAnsi="Times New Roman" w:cs="Times New Roman"/>
            <w:color w:val="000000"/>
            <w:sz w:val="28"/>
            <w:szCs w:val="28"/>
          </w:rPr>
          <w:t xml:space="preserve"> https://doi.org/10.32782/2524-0072/2021-29-8</w:t>
        </w:r>
      </w:hyperlink>
    </w:p>
    <w:p w14:paraId="333D60AF" w14:textId="77777777" w:rsidR="008874BB" w:rsidRDefault="00000000">
      <w:pPr>
        <w:widowControl w:val="0"/>
        <w:numPr>
          <w:ilvl w:val="0"/>
          <w:numId w:val="5"/>
        </w:numPr>
        <w:pBdr>
          <w:top w:val="nil"/>
          <w:left w:val="nil"/>
          <w:bottom w:val="nil"/>
          <w:right w:val="nil"/>
          <w:between w:val="nil"/>
        </w:pBdr>
        <w:shd w:val="clear" w:color="auto" w:fill="FFFFFF"/>
        <w:tabs>
          <w:tab w:val="left" w:pos="567"/>
          <w:tab w:val="left" w:pos="601"/>
          <w:tab w:val="left" w:pos="993"/>
        </w:tabs>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Dmytrenko G. A., Golovach N. V., </w:t>
      </w:r>
      <w:proofErr w:type="spellStart"/>
      <w:r>
        <w:rPr>
          <w:rFonts w:ascii="Times New Roman" w:eastAsia="Times New Roman" w:hAnsi="Times New Roman" w:cs="Times New Roman"/>
          <w:color w:val="000000"/>
          <w:sz w:val="28"/>
          <w:szCs w:val="28"/>
        </w:rPr>
        <w:t>Zgalat-Lozynska</w:t>
      </w:r>
      <w:proofErr w:type="spellEnd"/>
      <w:r>
        <w:rPr>
          <w:rFonts w:ascii="Times New Roman" w:eastAsia="Times New Roman" w:hAnsi="Times New Roman" w:cs="Times New Roman"/>
          <w:color w:val="000000"/>
          <w:sz w:val="28"/>
          <w:szCs w:val="28"/>
        </w:rPr>
        <w:t xml:space="preserve"> L. O. Human-centred economy: the role of human potential quality in the economic growth and decline of Ukraine and the world / G. A. Dmytrenko, N. V. Golovach, L. O. </w:t>
      </w:r>
      <w:proofErr w:type="spellStart"/>
      <w:r>
        <w:rPr>
          <w:rFonts w:ascii="Times New Roman" w:eastAsia="Times New Roman" w:hAnsi="Times New Roman" w:cs="Times New Roman"/>
          <w:color w:val="000000"/>
          <w:sz w:val="28"/>
          <w:szCs w:val="28"/>
        </w:rPr>
        <w:t>Zgalat-Lozynska</w:t>
      </w:r>
      <w:proofErr w:type="spellEnd"/>
      <w:r>
        <w:rPr>
          <w:rFonts w:ascii="Times New Roman" w:eastAsia="Times New Roman" w:hAnsi="Times New Roman" w:cs="Times New Roman"/>
          <w:color w:val="000000"/>
          <w:sz w:val="28"/>
          <w:szCs w:val="28"/>
        </w:rPr>
        <w:t xml:space="preserve"> // Scientific works of the Interregional Academy of Personnel </w:t>
      </w:r>
      <w:r>
        <w:rPr>
          <w:rFonts w:ascii="Times New Roman" w:eastAsia="Times New Roman" w:hAnsi="Times New Roman" w:cs="Times New Roman"/>
          <w:color w:val="000000"/>
          <w:sz w:val="28"/>
          <w:szCs w:val="28"/>
        </w:rPr>
        <w:lastRenderedPageBreak/>
        <w:t>Management. Economic Sciences. – 2025. – No. 3(79). – P. 19-27. – DOI:</w:t>
      </w:r>
      <w:hyperlink r:id="rId16">
        <w:r>
          <w:rPr>
            <w:rFonts w:ascii="Times New Roman" w:eastAsia="Times New Roman" w:hAnsi="Times New Roman" w:cs="Times New Roman"/>
            <w:color w:val="000000"/>
            <w:sz w:val="28"/>
            <w:szCs w:val="28"/>
          </w:rPr>
          <w:t xml:space="preserve"> https://doi.org/10.32689/2523-4536/79-2</w:t>
        </w:r>
      </w:hyperlink>
    </w:p>
    <w:p w14:paraId="54B2DAC3" w14:textId="77777777" w:rsidR="008874BB" w:rsidRDefault="00000000">
      <w:pPr>
        <w:widowControl w:val="0"/>
        <w:numPr>
          <w:ilvl w:val="0"/>
          <w:numId w:val="5"/>
        </w:numPr>
        <w:pBdr>
          <w:top w:val="nil"/>
          <w:left w:val="nil"/>
          <w:bottom w:val="nil"/>
          <w:right w:val="nil"/>
          <w:between w:val="nil"/>
        </w:pBdr>
        <w:tabs>
          <w:tab w:val="left" w:pos="567"/>
          <w:tab w:val="left" w:pos="993"/>
        </w:tabs>
        <w:spacing w:after="0" w:line="240" w:lineRule="auto"/>
        <w:ind w:left="567"/>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Zgalat-Lozinska</w:t>
      </w:r>
      <w:proofErr w:type="spellEnd"/>
      <w:r>
        <w:rPr>
          <w:rFonts w:ascii="Times New Roman" w:eastAsia="Times New Roman" w:hAnsi="Times New Roman" w:cs="Times New Roman"/>
          <w:color w:val="000000"/>
          <w:sz w:val="28"/>
          <w:szCs w:val="28"/>
        </w:rPr>
        <w:t xml:space="preserve"> L. O., Golovach N. V. Method for assessing the development of management personnel at domestic enterprises. Innovative Economy. 2018. No. 9-10 [77]. P. 69-74.</w:t>
      </w:r>
      <w:hyperlink r:id="rId17">
        <w:r>
          <w:rPr>
            <w:rFonts w:ascii="Times New Roman" w:eastAsia="Times New Roman" w:hAnsi="Times New Roman" w:cs="Times New Roman"/>
            <w:color w:val="000000"/>
            <w:sz w:val="28"/>
            <w:szCs w:val="28"/>
          </w:rPr>
          <w:t xml:space="preserve"> http://inneco.org/index.php/innecoua/article/view/336</w:t>
        </w:r>
      </w:hyperlink>
    </w:p>
    <w:p w14:paraId="6C7F45BA" w14:textId="77777777" w:rsidR="008874BB" w:rsidRDefault="00000000">
      <w:pPr>
        <w:widowControl w:val="0"/>
        <w:numPr>
          <w:ilvl w:val="0"/>
          <w:numId w:val="5"/>
        </w:numPr>
        <w:pBdr>
          <w:top w:val="nil"/>
          <w:left w:val="nil"/>
          <w:bottom w:val="nil"/>
          <w:right w:val="nil"/>
          <w:between w:val="nil"/>
        </w:pBdr>
        <w:tabs>
          <w:tab w:val="left" w:pos="993"/>
        </w:tabs>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Kalinin, A. M. Substantive part of coaching components in the human resource management system of an enterprise. Scientific works of MAUP. Economic sciences. 2021. Issue 2 (61). Pp. 81–88. DOI:</w:t>
      </w:r>
      <w:hyperlink r:id="rId18">
        <w:r>
          <w:rPr>
            <w:rFonts w:ascii="Times New Roman" w:eastAsia="Times New Roman" w:hAnsi="Times New Roman" w:cs="Times New Roman"/>
            <w:color w:val="000000"/>
            <w:sz w:val="28"/>
            <w:szCs w:val="28"/>
          </w:rPr>
          <w:t xml:space="preserve"> https://doi.org/10.32689/2523-4536/61-12</w:t>
        </w:r>
      </w:hyperlink>
    </w:p>
    <w:p w14:paraId="69A2D712" w14:textId="77777777" w:rsidR="008874BB" w:rsidRDefault="00000000">
      <w:pPr>
        <w:widowControl w:val="0"/>
        <w:numPr>
          <w:ilvl w:val="0"/>
          <w:numId w:val="5"/>
        </w:numPr>
        <w:pBdr>
          <w:top w:val="nil"/>
          <w:left w:val="nil"/>
          <w:bottom w:val="nil"/>
          <w:right w:val="nil"/>
          <w:between w:val="nil"/>
        </w:pBdr>
        <w:tabs>
          <w:tab w:val="left" w:pos="0"/>
          <w:tab w:val="left" w:pos="284"/>
          <w:tab w:val="left" w:pos="426"/>
          <w:tab w:val="left" w:pos="993"/>
        </w:tabs>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Kalinin A. M. Coaching as a personnel management tool in today's competitive environment. No. 4 (76) (2024): Scientific works of the Interregional Academy of Personnel Management. Economic sciences. DOI: https://doi.org/10.32689/2523-4536/76-11.</w:t>
      </w:r>
    </w:p>
    <w:p w14:paraId="2721B9F6" w14:textId="77777777" w:rsidR="008874BB" w:rsidRDefault="00000000">
      <w:pPr>
        <w:widowControl w:val="0"/>
        <w:numPr>
          <w:ilvl w:val="0"/>
          <w:numId w:val="5"/>
        </w:numPr>
        <w:pBdr>
          <w:top w:val="nil"/>
          <w:left w:val="nil"/>
          <w:bottom w:val="nil"/>
          <w:right w:val="nil"/>
          <w:between w:val="nil"/>
        </w:pBdr>
        <w:tabs>
          <w:tab w:val="left" w:pos="0"/>
          <w:tab w:val="left" w:pos="284"/>
          <w:tab w:val="left" w:pos="426"/>
          <w:tab w:val="left" w:pos="993"/>
        </w:tabs>
        <w:spacing w:after="0" w:line="240" w:lineRule="auto"/>
        <w:ind w:left="567"/>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Lipich</w:t>
      </w:r>
      <w:proofErr w:type="spellEnd"/>
      <w:r>
        <w:rPr>
          <w:rFonts w:ascii="Times New Roman" w:eastAsia="Times New Roman" w:hAnsi="Times New Roman" w:cs="Times New Roman"/>
          <w:color w:val="000000"/>
          <w:sz w:val="28"/>
          <w:szCs w:val="28"/>
        </w:rPr>
        <w:t xml:space="preserve"> L.G., </w:t>
      </w:r>
      <w:proofErr w:type="spellStart"/>
      <w:r>
        <w:rPr>
          <w:rFonts w:ascii="Times New Roman" w:eastAsia="Times New Roman" w:hAnsi="Times New Roman" w:cs="Times New Roman"/>
          <w:color w:val="000000"/>
          <w:sz w:val="28"/>
          <w:szCs w:val="28"/>
        </w:rPr>
        <w:t>Khilukha</w:t>
      </w:r>
      <w:proofErr w:type="spellEnd"/>
      <w:r>
        <w:rPr>
          <w:rFonts w:ascii="Times New Roman" w:eastAsia="Times New Roman" w:hAnsi="Times New Roman" w:cs="Times New Roman"/>
          <w:color w:val="000000"/>
          <w:sz w:val="28"/>
          <w:szCs w:val="28"/>
        </w:rPr>
        <w:t xml:space="preserve"> O.A., Kushnir M.A. Coaching as a form of developing "soft" competencies of enterprise employees. Scientific View: Economics and Management. 2020. No. 2. Pp. 140-146. URL:</w:t>
      </w:r>
      <w:hyperlink r:id="rId19">
        <w:r>
          <w:rPr>
            <w:rFonts w:ascii="Times New Roman" w:eastAsia="Times New Roman" w:hAnsi="Times New Roman" w:cs="Times New Roman"/>
            <w:color w:val="000000"/>
            <w:sz w:val="28"/>
            <w:szCs w:val="28"/>
          </w:rPr>
          <w:t xml:space="preserve"> http://nbuv.gov.ua/UJRN/vamsue_2020_2_27</w:t>
        </w:r>
      </w:hyperlink>
      <w:r>
        <w:rPr>
          <w:rFonts w:ascii="Times New Roman" w:eastAsia="Times New Roman" w:hAnsi="Times New Roman" w:cs="Times New Roman"/>
          <w:color w:val="000000"/>
          <w:sz w:val="28"/>
          <w:szCs w:val="28"/>
        </w:rPr>
        <w:t>.</w:t>
      </w:r>
    </w:p>
    <w:p w14:paraId="53E7E5D6" w14:textId="77777777" w:rsidR="008874BB" w:rsidRDefault="00000000">
      <w:pPr>
        <w:widowControl w:val="0"/>
        <w:numPr>
          <w:ilvl w:val="0"/>
          <w:numId w:val="5"/>
        </w:numPr>
        <w:pBdr>
          <w:top w:val="nil"/>
          <w:left w:val="nil"/>
          <w:bottom w:val="nil"/>
          <w:right w:val="nil"/>
          <w:between w:val="nil"/>
        </w:pBdr>
        <w:tabs>
          <w:tab w:val="left" w:pos="0"/>
          <w:tab w:val="left" w:pos="284"/>
          <w:tab w:val="left" w:pos="426"/>
          <w:tab w:val="left" w:pos="993"/>
        </w:tabs>
        <w:spacing w:after="0" w:line="240" w:lineRule="auto"/>
        <w:ind w:left="567"/>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Lomaga</w:t>
      </w:r>
      <w:proofErr w:type="spellEnd"/>
      <w:r>
        <w:rPr>
          <w:rFonts w:ascii="Times New Roman" w:eastAsia="Times New Roman" w:hAnsi="Times New Roman" w:cs="Times New Roman"/>
          <w:color w:val="000000"/>
          <w:sz w:val="28"/>
          <w:szCs w:val="28"/>
        </w:rPr>
        <w:t xml:space="preserve"> </w:t>
      </w:r>
      <w:proofErr w:type="spellStart"/>
      <w:r>
        <w:rPr>
          <w:rFonts w:ascii="Times New Roman" w:eastAsia="Times New Roman" w:hAnsi="Times New Roman" w:cs="Times New Roman"/>
          <w:color w:val="000000"/>
          <w:sz w:val="28"/>
          <w:szCs w:val="28"/>
        </w:rPr>
        <w:t>Yu.R</w:t>
      </w:r>
      <w:proofErr w:type="spellEnd"/>
      <w:r>
        <w:rPr>
          <w:rFonts w:ascii="Times New Roman" w:eastAsia="Times New Roman" w:hAnsi="Times New Roman" w:cs="Times New Roman"/>
          <w:color w:val="000000"/>
          <w:sz w:val="28"/>
          <w:szCs w:val="28"/>
        </w:rPr>
        <w:t xml:space="preserve">., </w:t>
      </w:r>
      <w:proofErr w:type="spellStart"/>
      <w:r>
        <w:rPr>
          <w:rFonts w:ascii="Times New Roman" w:eastAsia="Times New Roman" w:hAnsi="Times New Roman" w:cs="Times New Roman"/>
          <w:color w:val="000000"/>
          <w:sz w:val="28"/>
          <w:szCs w:val="28"/>
        </w:rPr>
        <w:t>Nahirna</w:t>
      </w:r>
      <w:proofErr w:type="spellEnd"/>
      <w:r>
        <w:rPr>
          <w:rFonts w:ascii="Times New Roman" w:eastAsia="Times New Roman" w:hAnsi="Times New Roman" w:cs="Times New Roman"/>
          <w:color w:val="000000"/>
          <w:sz w:val="28"/>
          <w:szCs w:val="28"/>
        </w:rPr>
        <w:t xml:space="preserve"> </w:t>
      </w:r>
      <w:proofErr w:type="spellStart"/>
      <w:r>
        <w:rPr>
          <w:rFonts w:ascii="Times New Roman" w:eastAsia="Times New Roman" w:hAnsi="Times New Roman" w:cs="Times New Roman"/>
          <w:color w:val="000000"/>
          <w:sz w:val="28"/>
          <w:szCs w:val="28"/>
        </w:rPr>
        <w:t>M.Ya</w:t>
      </w:r>
      <w:proofErr w:type="spellEnd"/>
      <w:r>
        <w:rPr>
          <w:rFonts w:ascii="Times New Roman" w:eastAsia="Times New Roman" w:hAnsi="Times New Roman" w:cs="Times New Roman"/>
          <w:color w:val="000000"/>
          <w:sz w:val="28"/>
          <w:szCs w:val="28"/>
        </w:rPr>
        <w:t>. Advantages and disadvantages of coaching in Ukraine in the context of European integration. Management and entrepreneurship in Ukraine: the stages of formation and problems of development. 2022. Vol. 4, numb. 2. P. 183-191. URL:</w:t>
      </w:r>
      <w:hyperlink r:id="rId20">
        <w:r>
          <w:rPr>
            <w:rFonts w:ascii="Times New Roman" w:eastAsia="Times New Roman" w:hAnsi="Times New Roman" w:cs="Times New Roman"/>
            <w:color w:val="000000"/>
            <w:sz w:val="28"/>
            <w:szCs w:val="28"/>
          </w:rPr>
          <w:t xml:space="preserve"> http://nbuv.gov.ua/UJRN/meu_2022_4_2_23</w:t>
        </w:r>
      </w:hyperlink>
      <w:r>
        <w:rPr>
          <w:rFonts w:ascii="Times New Roman" w:eastAsia="Times New Roman" w:hAnsi="Times New Roman" w:cs="Times New Roman"/>
          <w:color w:val="000000"/>
          <w:sz w:val="28"/>
          <w:szCs w:val="28"/>
        </w:rPr>
        <w:t xml:space="preserve"> </w:t>
      </w:r>
    </w:p>
    <w:p w14:paraId="026929EC" w14:textId="77777777" w:rsidR="008874BB" w:rsidRDefault="00000000">
      <w:pPr>
        <w:widowControl w:val="0"/>
        <w:numPr>
          <w:ilvl w:val="0"/>
          <w:numId w:val="5"/>
        </w:numPr>
        <w:pBdr>
          <w:top w:val="nil"/>
          <w:left w:val="nil"/>
          <w:bottom w:val="nil"/>
          <w:right w:val="nil"/>
          <w:between w:val="nil"/>
        </w:pBdr>
        <w:tabs>
          <w:tab w:val="left" w:pos="0"/>
          <w:tab w:val="left" w:pos="284"/>
          <w:tab w:val="left" w:pos="426"/>
          <w:tab w:val="left" w:pos="993"/>
        </w:tabs>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Chernyshova L.I., Stoyanova M.I. The impact of coaching technologies on the development of an organisation's human resources potential. Economics. Finance. Law. 2021. No. 12(1). Pp. 14-18. URL:</w:t>
      </w:r>
      <w:hyperlink r:id="rId21">
        <w:r>
          <w:rPr>
            <w:rFonts w:ascii="Times New Roman" w:eastAsia="Times New Roman" w:hAnsi="Times New Roman" w:cs="Times New Roman"/>
            <w:color w:val="000000"/>
            <w:sz w:val="28"/>
            <w:szCs w:val="28"/>
          </w:rPr>
          <w:t xml:space="preserve"> http://nbuv.gov.ua/UJRN/ecfipr_2021_12(1)__5</w:t>
        </w:r>
      </w:hyperlink>
    </w:p>
    <w:p w14:paraId="1779FAC9" w14:textId="77777777" w:rsidR="008874BB" w:rsidRDefault="00000000">
      <w:pPr>
        <w:widowControl w:val="0"/>
        <w:numPr>
          <w:ilvl w:val="0"/>
          <w:numId w:val="5"/>
        </w:numPr>
        <w:pBdr>
          <w:top w:val="nil"/>
          <w:left w:val="nil"/>
          <w:bottom w:val="nil"/>
          <w:right w:val="nil"/>
          <w:between w:val="nil"/>
        </w:pBdr>
        <w:shd w:val="clear" w:color="auto" w:fill="FFFFFF"/>
        <w:tabs>
          <w:tab w:val="left" w:pos="0"/>
          <w:tab w:val="left" w:pos="142"/>
          <w:tab w:val="left" w:pos="567"/>
          <w:tab w:val="left" w:pos="709"/>
          <w:tab w:val="left" w:pos="993"/>
          <w:tab w:val="left" w:pos="1134"/>
          <w:tab w:val="left" w:pos="1276"/>
        </w:tabs>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highlight w:val="white"/>
        </w:rPr>
        <w:t xml:space="preserve">Nataliia Holovach, </w:t>
      </w:r>
      <w:r>
        <w:rPr>
          <w:rFonts w:ascii="Times New Roman" w:eastAsia="Times New Roman" w:hAnsi="Times New Roman" w:cs="Times New Roman"/>
          <w:color w:val="000000"/>
          <w:sz w:val="28"/>
          <w:szCs w:val="28"/>
        </w:rPr>
        <w:t xml:space="preserve">Ivan Bakhov, Liubov </w:t>
      </w:r>
      <w:r>
        <w:rPr>
          <w:rFonts w:ascii="Times New Roman" w:eastAsia="Times New Roman" w:hAnsi="Times New Roman" w:cs="Times New Roman"/>
          <w:color w:val="000000"/>
          <w:sz w:val="28"/>
          <w:szCs w:val="28"/>
          <w:highlight w:val="white"/>
        </w:rPr>
        <w:t>Zgalat-</w:t>
      </w:r>
      <w:proofErr w:type="spellStart"/>
      <w:r>
        <w:rPr>
          <w:rFonts w:ascii="Times New Roman" w:eastAsia="Times New Roman" w:hAnsi="Times New Roman" w:cs="Times New Roman"/>
          <w:color w:val="000000"/>
          <w:sz w:val="28"/>
          <w:szCs w:val="28"/>
          <w:highlight w:val="white"/>
        </w:rPr>
        <w:t>Lоzynska</w:t>
      </w:r>
      <w:proofErr w:type="spellEnd"/>
      <w:r>
        <w:rPr>
          <w:rFonts w:ascii="Times New Roman" w:eastAsia="Times New Roman" w:hAnsi="Times New Roman" w:cs="Times New Roman"/>
          <w:color w:val="000000"/>
          <w:sz w:val="28"/>
          <w:szCs w:val="28"/>
          <w:highlight w:val="white"/>
        </w:rPr>
        <w:t xml:space="preserve">. (2019) </w:t>
      </w:r>
      <w:r>
        <w:rPr>
          <w:rFonts w:ascii="Times New Roman" w:eastAsia="Times New Roman" w:hAnsi="Times New Roman" w:cs="Times New Roman"/>
          <w:color w:val="000000"/>
          <w:sz w:val="28"/>
          <w:szCs w:val="28"/>
        </w:rPr>
        <w:t xml:space="preserve">An innovation-driven model for management personnel development at enterprises. </w:t>
      </w:r>
      <w:r>
        <w:rPr>
          <w:rFonts w:ascii="Times New Roman" w:eastAsia="Times New Roman" w:hAnsi="Times New Roman" w:cs="Times New Roman"/>
          <w:i/>
          <w:iCs/>
          <w:color w:val="000000"/>
          <w:sz w:val="28"/>
          <w:szCs w:val="28"/>
          <w:highlight w:val="white"/>
        </w:rPr>
        <w:t>Journal of Advanced Research in Dynamical and Control Systems</w:t>
      </w:r>
      <w:r>
        <w:rPr>
          <w:rFonts w:ascii="Times New Roman" w:eastAsia="Times New Roman" w:hAnsi="Times New Roman" w:cs="Times New Roman"/>
          <w:color w:val="000000"/>
          <w:sz w:val="28"/>
          <w:szCs w:val="28"/>
        </w:rPr>
        <w:t>, Vol. 11, 12-Special Issue: 1266 - 1277. DOI: 10.5373/JARDCS/V11SP12/20193335</w:t>
      </w:r>
      <w:hyperlink r:id="rId22">
        <w:r>
          <w:rPr>
            <w:rFonts w:ascii="Times New Roman" w:eastAsia="Times New Roman" w:hAnsi="Times New Roman" w:cs="Times New Roman"/>
            <w:color w:val="000000"/>
            <w:sz w:val="28"/>
            <w:szCs w:val="28"/>
          </w:rPr>
          <w:t xml:space="preserve"> https://www.jardcs.org/abstract.php?id=3453#</w:t>
        </w:r>
      </w:hyperlink>
      <w:r>
        <w:rPr>
          <w:rFonts w:ascii="Times New Roman" w:eastAsia="Times New Roman" w:hAnsi="Times New Roman" w:cs="Times New Roman"/>
          <w:color w:val="000000"/>
          <w:sz w:val="28"/>
          <w:szCs w:val="28"/>
        </w:rPr>
        <w:t xml:space="preserve"> </w:t>
      </w:r>
    </w:p>
    <w:p w14:paraId="3D969F67" w14:textId="77777777" w:rsidR="008874BB" w:rsidRDefault="00000000">
      <w:pPr>
        <w:widowControl w:val="0"/>
        <w:numPr>
          <w:ilvl w:val="0"/>
          <w:numId w:val="5"/>
        </w:numPr>
        <w:pBdr>
          <w:top w:val="nil"/>
          <w:left w:val="nil"/>
          <w:bottom w:val="nil"/>
          <w:right w:val="nil"/>
          <w:between w:val="nil"/>
        </w:pBdr>
        <w:shd w:val="clear" w:color="auto" w:fill="FFFFFF"/>
        <w:tabs>
          <w:tab w:val="left" w:pos="0"/>
          <w:tab w:val="left" w:pos="142"/>
          <w:tab w:val="left" w:pos="567"/>
          <w:tab w:val="left" w:pos="709"/>
          <w:tab w:val="left" w:pos="993"/>
          <w:tab w:val="left" w:pos="1134"/>
          <w:tab w:val="left" w:pos="1276"/>
        </w:tabs>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highlight w:val="white"/>
        </w:rPr>
        <w:t xml:space="preserve">Nataliia Holovach, </w:t>
      </w:r>
      <w:r>
        <w:rPr>
          <w:rFonts w:ascii="Times New Roman" w:eastAsia="Times New Roman" w:hAnsi="Times New Roman" w:cs="Times New Roman"/>
          <w:color w:val="000000"/>
          <w:sz w:val="28"/>
          <w:szCs w:val="28"/>
        </w:rPr>
        <w:t>Gennady Dmitrenko, Ivan Bakhov. (2020). Digitalisation of the Education System: Formation of Personality According to Parameters. Journal of Advanced Research in Dynamical &amp; Control Systems, Vol. 12, 04-Special Issue, 2020, P. 849-860. DOI:</w:t>
      </w:r>
      <w:hyperlink r:id="rId23">
        <w:r>
          <w:rPr>
            <w:rFonts w:ascii="Times New Roman" w:eastAsia="Times New Roman" w:hAnsi="Times New Roman" w:cs="Times New Roman"/>
            <w:color w:val="000000"/>
            <w:sz w:val="28"/>
            <w:szCs w:val="28"/>
          </w:rPr>
          <w:t xml:space="preserve"> 10.5373/JARDCS/V12SP4/20201555</w:t>
        </w:r>
      </w:hyperlink>
      <w:r>
        <w:rPr>
          <w:rFonts w:ascii="Times New Roman" w:eastAsia="Times New Roman" w:hAnsi="Times New Roman" w:cs="Times New Roman"/>
          <w:color w:val="000000"/>
          <w:sz w:val="28"/>
          <w:szCs w:val="28"/>
        </w:rPr>
        <w:t xml:space="preserve">   </w:t>
      </w:r>
      <w:hyperlink r:id="rId24">
        <w:r>
          <w:rPr>
            <w:rFonts w:ascii="Times New Roman" w:eastAsia="Times New Roman" w:hAnsi="Times New Roman" w:cs="Times New Roman"/>
            <w:color w:val="000000"/>
            <w:sz w:val="28"/>
            <w:szCs w:val="28"/>
          </w:rPr>
          <w:t xml:space="preserve"> https://www.jardcs.org/archivesview.php?volume=3&amp;issue=28&amp;page=4</w:t>
        </w:r>
      </w:hyperlink>
    </w:p>
    <w:p w14:paraId="566E0D9B" w14:textId="77777777" w:rsidR="008874BB" w:rsidRDefault="00000000">
      <w:pPr>
        <w:widowControl w:val="0"/>
        <w:numPr>
          <w:ilvl w:val="0"/>
          <w:numId w:val="5"/>
        </w:numPr>
        <w:pBdr>
          <w:top w:val="nil"/>
          <w:left w:val="nil"/>
          <w:bottom w:val="nil"/>
          <w:right w:val="nil"/>
          <w:between w:val="nil"/>
        </w:pBdr>
        <w:shd w:val="clear" w:color="auto" w:fill="FFFFFF"/>
        <w:tabs>
          <w:tab w:val="left" w:pos="0"/>
          <w:tab w:val="left" w:pos="142"/>
          <w:tab w:val="left" w:pos="567"/>
          <w:tab w:val="left" w:pos="709"/>
          <w:tab w:val="left" w:pos="993"/>
          <w:tab w:val="left" w:pos="1134"/>
          <w:tab w:val="left" w:pos="1276"/>
        </w:tabs>
        <w:spacing w:after="0" w:line="240" w:lineRule="auto"/>
        <w:ind w:left="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Khang, A., </w:t>
      </w:r>
      <w:proofErr w:type="spellStart"/>
      <w:r>
        <w:rPr>
          <w:rFonts w:ascii="Times New Roman" w:eastAsia="Times New Roman" w:hAnsi="Times New Roman" w:cs="Times New Roman"/>
          <w:color w:val="000000"/>
          <w:sz w:val="28"/>
          <w:szCs w:val="28"/>
        </w:rPr>
        <w:t>Semenets</w:t>
      </w:r>
      <w:proofErr w:type="spellEnd"/>
      <w:r>
        <w:rPr>
          <w:rFonts w:ascii="Times New Roman" w:eastAsia="Times New Roman" w:hAnsi="Times New Roman" w:cs="Times New Roman"/>
          <w:color w:val="000000"/>
          <w:sz w:val="28"/>
          <w:szCs w:val="28"/>
        </w:rPr>
        <w:t xml:space="preserve">-Orlova, I., Dmytrenko, H., Holovach, N., </w:t>
      </w:r>
      <w:proofErr w:type="spellStart"/>
      <w:r>
        <w:rPr>
          <w:rFonts w:ascii="Times New Roman" w:eastAsia="Times New Roman" w:hAnsi="Times New Roman" w:cs="Times New Roman"/>
          <w:color w:val="000000"/>
          <w:sz w:val="28"/>
          <w:szCs w:val="28"/>
        </w:rPr>
        <w:t>Zgalat-Lozynska</w:t>
      </w:r>
      <w:proofErr w:type="spellEnd"/>
      <w:r>
        <w:rPr>
          <w:rFonts w:ascii="Times New Roman" w:eastAsia="Times New Roman" w:hAnsi="Times New Roman" w:cs="Times New Roman"/>
          <w:color w:val="000000"/>
          <w:sz w:val="28"/>
          <w:szCs w:val="28"/>
        </w:rPr>
        <w:t>, L., &amp; Shevchuk, R. (2024). Human-Centred Approach as a Methodological Tendency of Personnel Management in the Workplace. In AI-Oriented Competency Framework for Talent Management in the Digital Economy (pp. 416-432). CRC Press,</w:t>
      </w:r>
      <w:hyperlink r:id="rId25">
        <w:r>
          <w:rPr>
            <w:rFonts w:ascii="Times New Roman" w:eastAsia="Times New Roman" w:hAnsi="Times New Roman" w:cs="Times New Roman"/>
            <w:color w:val="000000"/>
            <w:sz w:val="28"/>
            <w:szCs w:val="28"/>
          </w:rPr>
          <w:t xml:space="preserve"> https://doi.org/10.1201/9781003440901</w:t>
        </w:r>
      </w:hyperlink>
      <w:r>
        <w:rPr>
          <w:rFonts w:ascii="Times New Roman" w:eastAsia="Times New Roman" w:hAnsi="Times New Roman" w:cs="Times New Roman"/>
          <w:color w:val="000000"/>
          <w:sz w:val="28"/>
          <w:szCs w:val="28"/>
        </w:rPr>
        <w:t>.</w:t>
      </w:r>
    </w:p>
    <w:p w14:paraId="570CCF52" w14:textId="77777777" w:rsidR="008874BB" w:rsidRDefault="008874BB">
      <w:pPr>
        <w:widowControl w:val="0"/>
        <w:tabs>
          <w:tab w:val="left" w:pos="714"/>
          <w:tab w:val="left" w:pos="851"/>
        </w:tabs>
        <w:spacing w:after="0" w:line="240" w:lineRule="auto"/>
        <w:jc w:val="both"/>
        <w:rPr>
          <w:rFonts w:ascii="Times New Roman" w:eastAsia="Times New Roman" w:hAnsi="Times New Roman" w:cs="Times New Roman"/>
          <w:b/>
          <w:bCs/>
          <w:sz w:val="28"/>
          <w:szCs w:val="28"/>
        </w:rPr>
      </w:pPr>
    </w:p>
    <w:p w14:paraId="217A58BA" w14:textId="77777777" w:rsidR="008874BB" w:rsidRDefault="00000000">
      <w:pPr>
        <w:widowControl w:val="0"/>
        <w:tabs>
          <w:tab w:val="left" w:pos="714"/>
          <w:tab w:val="left" w:pos="851"/>
        </w:tabs>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Information resources:</w:t>
      </w:r>
    </w:p>
    <w:p w14:paraId="6DAAAC89" w14:textId="77777777" w:rsidR="008874BB" w:rsidRDefault="00000000">
      <w:pPr>
        <w:widowControl w:val="0"/>
        <w:numPr>
          <w:ilvl w:val="0"/>
          <w:numId w:val="6"/>
        </w:numPr>
        <w:pBdr>
          <w:top w:val="nil"/>
          <w:left w:val="nil"/>
          <w:bottom w:val="nil"/>
          <w:right w:val="nil"/>
          <w:between w:val="nil"/>
        </w:pBdr>
        <w:shd w:val="clear" w:color="auto" w:fill="FFFFFF"/>
        <w:tabs>
          <w:tab w:val="left" w:pos="142"/>
          <w:tab w:val="left" w:pos="851"/>
          <w:tab w:val="left" w:pos="993"/>
        </w:tabs>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2023 Global Coaching Study. International Coach Federation. URL:</w:t>
      </w:r>
      <w:hyperlink r:id="rId26">
        <w:r>
          <w:rPr>
            <w:rFonts w:ascii="Times New Roman" w:eastAsia="Times New Roman" w:hAnsi="Times New Roman" w:cs="Times New Roman"/>
            <w:color w:val="000000"/>
            <w:sz w:val="28"/>
            <w:szCs w:val="28"/>
          </w:rPr>
          <w:t xml:space="preserve"> https://coachingfederation.org/research/global-coaching-study</w:t>
        </w:r>
      </w:hyperlink>
      <w:r>
        <w:rPr>
          <w:rFonts w:ascii="Times New Roman" w:eastAsia="Times New Roman" w:hAnsi="Times New Roman" w:cs="Times New Roman"/>
          <w:color w:val="000000"/>
          <w:sz w:val="28"/>
          <w:szCs w:val="28"/>
        </w:rPr>
        <w:t xml:space="preserve">  </w:t>
      </w:r>
    </w:p>
    <w:p w14:paraId="47AA0339" w14:textId="77777777" w:rsidR="008874BB" w:rsidRDefault="00000000">
      <w:pPr>
        <w:widowControl w:val="0"/>
        <w:numPr>
          <w:ilvl w:val="0"/>
          <w:numId w:val="6"/>
        </w:numPr>
        <w:pBdr>
          <w:top w:val="nil"/>
          <w:left w:val="nil"/>
          <w:bottom w:val="nil"/>
          <w:right w:val="nil"/>
          <w:between w:val="nil"/>
        </w:pBdr>
        <w:shd w:val="clear" w:color="auto" w:fill="FFFFFF"/>
        <w:tabs>
          <w:tab w:val="left" w:pos="142"/>
          <w:tab w:val="left" w:pos="851"/>
          <w:tab w:val="left" w:pos="993"/>
        </w:tabs>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V.I. Vernadsky National Library of Ukraine. URL:</w:t>
      </w:r>
      <w:hyperlink r:id="rId27">
        <w:r>
          <w:rPr>
            <w:rFonts w:ascii="Times New Roman" w:eastAsia="Times New Roman" w:hAnsi="Times New Roman" w:cs="Times New Roman"/>
            <w:color w:val="000000"/>
            <w:sz w:val="28"/>
            <w:szCs w:val="28"/>
          </w:rPr>
          <w:t xml:space="preserve"> http://www.nbuv.gov.ua</w:t>
        </w:r>
      </w:hyperlink>
      <w:r>
        <w:rPr>
          <w:rFonts w:ascii="Times New Roman" w:eastAsia="Times New Roman" w:hAnsi="Times New Roman" w:cs="Times New Roman"/>
          <w:color w:val="000000"/>
          <w:sz w:val="28"/>
          <w:szCs w:val="28"/>
        </w:rPr>
        <w:t xml:space="preserve">  </w:t>
      </w:r>
    </w:p>
    <w:p w14:paraId="604A7A7F" w14:textId="77777777" w:rsidR="008874BB" w:rsidRDefault="00000000">
      <w:pPr>
        <w:widowControl w:val="0"/>
        <w:numPr>
          <w:ilvl w:val="0"/>
          <w:numId w:val="6"/>
        </w:numPr>
        <w:pBdr>
          <w:top w:val="nil"/>
          <w:left w:val="nil"/>
          <w:bottom w:val="nil"/>
          <w:right w:val="nil"/>
          <w:between w:val="nil"/>
        </w:pBdr>
        <w:shd w:val="clear" w:color="auto" w:fill="FFFFFF"/>
        <w:tabs>
          <w:tab w:val="left" w:pos="142"/>
          <w:tab w:val="left" w:pos="851"/>
          <w:tab w:val="left" w:pos="993"/>
        </w:tabs>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Ukrainian Association of Coaches. Professional community of coaches, webinars and materials. – URL: https://coach.org.ua</w:t>
      </w:r>
    </w:p>
    <w:p w14:paraId="244A3D58" w14:textId="77777777" w:rsidR="008874BB" w:rsidRDefault="00000000">
      <w:pPr>
        <w:widowControl w:val="0"/>
        <w:numPr>
          <w:ilvl w:val="0"/>
          <w:numId w:val="6"/>
        </w:numPr>
        <w:pBdr>
          <w:top w:val="nil"/>
          <w:left w:val="nil"/>
          <w:bottom w:val="nil"/>
          <w:right w:val="nil"/>
          <w:between w:val="nil"/>
        </w:pBdr>
        <w:shd w:val="clear" w:color="auto" w:fill="FFFFFF"/>
        <w:tabs>
          <w:tab w:val="left" w:pos="142"/>
          <w:tab w:val="left" w:pos="851"/>
          <w:tab w:val="left" w:pos="993"/>
        </w:tabs>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CoachHub</w:t>
      </w:r>
      <w:proofErr w:type="spellEnd"/>
      <w:r>
        <w:rPr>
          <w:rFonts w:ascii="Times New Roman" w:eastAsia="Times New Roman" w:hAnsi="Times New Roman" w:cs="Times New Roman"/>
          <w:color w:val="000000"/>
          <w:sz w:val="28"/>
          <w:szCs w:val="28"/>
        </w:rPr>
        <w:t>. International online platform for coaching and leadership development. – URL: https://www.coachhub.io</w:t>
      </w:r>
    </w:p>
    <w:p w14:paraId="4F201F53" w14:textId="77777777" w:rsidR="008874BB" w:rsidRDefault="00000000">
      <w:pPr>
        <w:widowControl w:val="0"/>
        <w:numPr>
          <w:ilvl w:val="0"/>
          <w:numId w:val="6"/>
        </w:numPr>
        <w:pBdr>
          <w:top w:val="nil"/>
          <w:left w:val="nil"/>
          <w:bottom w:val="nil"/>
          <w:right w:val="nil"/>
          <w:between w:val="nil"/>
        </w:pBdr>
        <w:shd w:val="clear" w:color="auto" w:fill="FFFFFF"/>
        <w:tabs>
          <w:tab w:val="left" w:pos="142"/>
          <w:tab w:val="left" w:pos="851"/>
          <w:tab w:val="left" w:pos="993"/>
        </w:tabs>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Coursera. Online courses in coaching, HR and leadership. URL: https://www.coursera.org</w:t>
      </w:r>
    </w:p>
    <w:p w14:paraId="1E5EA280" w14:textId="77777777" w:rsidR="008874BB" w:rsidRDefault="00000000">
      <w:pPr>
        <w:widowControl w:val="0"/>
        <w:numPr>
          <w:ilvl w:val="0"/>
          <w:numId w:val="6"/>
        </w:numPr>
        <w:pBdr>
          <w:top w:val="nil"/>
          <w:left w:val="nil"/>
          <w:bottom w:val="nil"/>
          <w:right w:val="nil"/>
          <w:between w:val="nil"/>
        </w:pBdr>
        <w:shd w:val="clear" w:color="auto" w:fill="FFFFFF"/>
        <w:tabs>
          <w:tab w:val="left" w:pos="142"/>
          <w:tab w:val="left" w:pos="851"/>
          <w:tab w:val="left" w:pos="993"/>
        </w:tabs>
        <w:spacing w:after="0" w:line="240" w:lineRule="auto"/>
        <w:jc w:val="both"/>
        <w:rPr>
          <w:rFonts w:ascii="Times New Roman" w:eastAsia="Times New Roman" w:hAnsi="Times New Roman" w:cs="Times New Roman"/>
          <w:color w:val="000000"/>
          <w:sz w:val="28"/>
          <w:szCs w:val="28"/>
        </w:rPr>
      </w:pPr>
      <w:bookmarkStart w:id="0" w:name="_heading=h.rm4m7yih6mlw" w:colFirst="0" w:colLast="0"/>
      <w:bookmarkEnd w:id="0"/>
      <w:proofErr w:type="spellStart"/>
      <w:r>
        <w:rPr>
          <w:rFonts w:ascii="Times New Roman" w:eastAsia="Times New Roman" w:hAnsi="Times New Roman" w:cs="Times New Roman"/>
          <w:color w:val="000000"/>
          <w:sz w:val="28"/>
          <w:szCs w:val="28"/>
        </w:rPr>
        <w:t>YouCoach</w:t>
      </w:r>
      <w:proofErr w:type="spellEnd"/>
      <w:r>
        <w:rPr>
          <w:rFonts w:ascii="Times New Roman" w:eastAsia="Times New Roman" w:hAnsi="Times New Roman" w:cs="Times New Roman"/>
          <w:color w:val="000000"/>
          <w:sz w:val="28"/>
          <w:szCs w:val="28"/>
        </w:rPr>
        <w:t>. Platform for staff training and coaching. URL: https://www.youcoach.com.ua</w:t>
      </w:r>
    </w:p>
    <w:p w14:paraId="2F8CB8D5" w14:textId="77777777" w:rsidR="008874BB" w:rsidRDefault="00000000">
      <w:pPr>
        <w:widowControl w:val="0"/>
        <w:numPr>
          <w:ilvl w:val="0"/>
          <w:numId w:val="6"/>
        </w:numPr>
        <w:pBdr>
          <w:top w:val="nil"/>
          <w:left w:val="nil"/>
          <w:bottom w:val="nil"/>
          <w:right w:val="nil"/>
          <w:between w:val="nil"/>
        </w:pBdr>
        <w:shd w:val="clear" w:color="auto" w:fill="FFFFFF"/>
        <w:tabs>
          <w:tab w:val="left" w:pos="142"/>
          <w:tab w:val="left" w:pos="851"/>
          <w:tab w:val="left" w:pos="993"/>
        </w:tabs>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HRForum</w:t>
      </w:r>
      <w:proofErr w:type="spellEnd"/>
      <w:r>
        <w:rPr>
          <w:rFonts w:ascii="Times New Roman" w:eastAsia="Times New Roman" w:hAnsi="Times New Roman" w:cs="Times New Roman"/>
          <w:color w:val="000000"/>
          <w:sz w:val="28"/>
          <w:szCs w:val="28"/>
        </w:rPr>
        <w:t>. Professional resource for HR and coaching practitioners. URL: https://hrforum.ua</w:t>
      </w:r>
    </w:p>
    <w:p w14:paraId="449B7CED" w14:textId="77777777" w:rsidR="008874BB" w:rsidRDefault="00000000">
      <w:pPr>
        <w:widowControl w:val="0"/>
        <w:numPr>
          <w:ilvl w:val="0"/>
          <w:numId w:val="6"/>
        </w:numPr>
        <w:pBdr>
          <w:top w:val="nil"/>
          <w:left w:val="nil"/>
          <w:bottom w:val="nil"/>
          <w:right w:val="nil"/>
          <w:between w:val="nil"/>
        </w:pBdr>
        <w:shd w:val="clear" w:color="auto" w:fill="FFFFFF"/>
        <w:tabs>
          <w:tab w:val="left" w:pos="142"/>
          <w:tab w:val="left" w:pos="851"/>
          <w:tab w:val="left" w:pos="993"/>
        </w:tabs>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LinkedIn Learning. Courses on coaching and personnel management. URL: https://www.linkedin.com/learning/</w:t>
      </w:r>
    </w:p>
    <w:p w14:paraId="1C1456C2" w14:textId="77777777" w:rsidR="008874BB" w:rsidRDefault="00000000">
      <w:pPr>
        <w:widowControl w:val="0"/>
        <w:numPr>
          <w:ilvl w:val="0"/>
          <w:numId w:val="6"/>
        </w:numPr>
        <w:pBdr>
          <w:top w:val="nil"/>
          <w:left w:val="nil"/>
          <w:bottom w:val="nil"/>
          <w:right w:val="nil"/>
          <w:between w:val="nil"/>
        </w:pBdr>
        <w:shd w:val="clear" w:color="auto" w:fill="FFFFFF"/>
        <w:tabs>
          <w:tab w:val="left" w:pos="142"/>
          <w:tab w:val="left" w:pos="851"/>
          <w:tab w:val="left" w:pos="993"/>
        </w:tabs>
        <w:spacing w:after="0"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Skillshare</w:t>
      </w:r>
      <w:proofErr w:type="spellEnd"/>
      <w:r>
        <w:rPr>
          <w:rFonts w:ascii="Times New Roman" w:eastAsia="Times New Roman" w:hAnsi="Times New Roman" w:cs="Times New Roman"/>
          <w:color w:val="000000"/>
          <w:sz w:val="28"/>
          <w:szCs w:val="28"/>
        </w:rPr>
        <w:t>. Platform for online coaching and business training. URL: https://www.skillshare.com</w:t>
      </w:r>
    </w:p>
    <w:sectPr w:rsidR="008874BB">
      <w:pgSz w:w="11906" w:h="16838"/>
      <w:pgMar w:top="1134" w:right="1134" w:bottom="1134"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38A374AF-B10C-41B0-A6F3-928521F54608}"/>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embedRegular r:id="rId2" w:fontKey="{19123F97-7BFD-4628-9016-D9AB2105D344}"/>
    <w:embedBold r:id="rId3" w:fontKey="{5FAFB83A-2ADB-4B56-8D74-4A0BD46321C9}"/>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embedRegular r:id="rId4" w:fontKey="{D39674CA-0544-472B-A998-D1B2F437267E}"/>
  </w:font>
  <w:font w:name="Calibri Light">
    <w:panose1 w:val="020F0302020204030204"/>
    <w:charset w:val="CC"/>
    <w:family w:val="swiss"/>
    <w:pitch w:val="variable"/>
    <w:sig w:usb0="E4002EFF" w:usb1="C200247B" w:usb2="00000009" w:usb3="00000000" w:csb0="000001FF" w:csb1="00000000"/>
    <w:embedRegular r:id="rId5" w:fontKey="{B394C41B-C39D-4854-A955-26AA46CD6C26}"/>
    <w:embedBold r:id="rId6" w:fontKey="{176EAB17-8510-41C6-BF2E-3FC87DC7A3C4}"/>
  </w:font>
  <w:font w:name="Georgia">
    <w:panose1 w:val="02040502050405020303"/>
    <w:charset w:val="CC"/>
    <w:family w:val="roman"/>
    <w:pitch w:val="variable"/>
    <w:sig w:usb0="00000287" w:usb1="00000000" w:usb2="00000000" w:usb3="00000000" w:csb0="0000009F" w:csb1="00000000"/>
    <w:embedItalic r:id="rId7" w:fontKey="{F948DFDC-B8D6-4B60-B683-E8FB12F693CF}"/>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2577C8"/>
    <w:multiLevelType w:val="multilevel"/>
    <w:tmpl w:val="E8EAF2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92A1597"/>
    <w:multiLevelType w:val="multilevel"/>
    <w:tmpl w:val="EBB65768"/>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 w15:restartNumberingAfterBreak="0">
    <w:nsid w:val="30EB6A09"/>
    <w:multiLevelType w:val="multilevel"/>
    <w:tmpl w:val="3CD2A0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3371E15"/>
    <w:multiLevelType w:val="multilevel"/>
    <w:tmpl w:val="A15E173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60DF207B"/>
    <w:multiLevelType w:val="multilevel"/>
    <w:tmpl w:val="A80C40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FCE5841"/>
    <w:multiLevelType w:val="multilevel"/>
    <w:tmpl w:val="04BCE5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52646275">
    <w:abstractNumId w:val="3"/>
  </w:num>
  <w:num w:numId="2" w16cid:durableId="963387359">
    <w:abstractNumId w:val="1"/>
  </w:num>
  <w:num w:numId="3" w16cid:durableId="683483827">
    <w:abstractNumId w:val="0"/>
  </w:num>
  <w:num w:numId="4" w16cid:durableId="1857649428">
    <w:abstractNumId w:val="2"/>
  </w:num>
  <w:num w:numId="5" w16cid:durableId="1582181455">
    <w:abstractNumId w:val="4"/>
  </w:num>
  <w:num w:numId="6" w16cid:durableId="194426126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74BB"/>
    <w:rsid w:val="00025D56"/>
    <w:rsid w:val="00060D5F"/>
    <w:rsid w:val="008874BB"/>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43925"/>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ru-U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spacing w:before="240" w:after="60" w:line="240" w:lineRule="auto"/>
      <w:ind w:firstLine="709"/>
      <w:jc w:val="both"/>
      <w:outlineLvl w:val="0"/>
    </w:pPr>
    <w:rPr>
      <w:b/>
      <w:bCs/>
      <w:sz w:val="32"/>
      <w:szCs w:val="32"/>
    </w:rPr>
  </w:style>
  <w:style w:type="paragraph" w:styleId="2">
    <w:name w:val="heading 2"/>
    <w:basedOn w:val="a"/>
    <w:next w:val="a"/>
    <w:uiPriority w:val="9"/>
    <w:unhideWhenUsed/>
    <w:qFormat/>
    <w:pPr>
      <w:keepNext/>
      <w:keepLines/>
      <w:spacing w:before="40" w:after="0"/>
      <w:outlineLvl w:val="1"/>
    </w:pPr>
    <w:rPr>
      <w:color w:val="2E75B5"/>
      <w:sz w:val="26"/>
      <w:szCs w:val="26"/>
    </w:rPr>
  </w:style>
  <w:style w:type="paragraph" w:styleId="3">
    <w:name w:val="heading 3"/>
    <w:basedOn w:val="a"/>
    <w:next w:val="a"/>
    <w:uiPriority w:val="9"/>
    <w:semiHidden/>
    <w:unhideWhenUsed/>
    <w:qFormat/>
    <w:pPr>
      <w:spacing w:line="240" w:lineRule="auto"/>
      <w:outlineLvl w:val="2"/>
    </w:pPr>
    <w:rPr>
      <w:rFonts w:ascii="Times New Roman" w:eastAsia="Times New Roman" w:hAnsi="Times New Roman" w:cs="Times New Roman"/>
      <w:b/>
      <w:bCs/>
      <w:sz w:val="27"/>
      <w:szCs w:val="27"/>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keepNext/>
      <w:keepLines/>
      <w:spacing w:before="220" w:after="40"/>
      <w:outlineLvl w:val="4"/>
    </w:pPr>
    <w:rPr>
      <w:b/>
      <w:bCs/>
    </w:rPr>
  </w:style>
  <w:style w:type="paragraph" w:styleId="6">
    <w:name w:val="heading 6"/>
    <w:basedOn w:val="a"/>
    <w:next w:val="a"/>
    <w:uiPriority w:val="9"/>
    <w:semiHidden/>
    <w:unhideWhenUsed/>
    <w:qFormat/>
    <w:pPr>
      <w:tabs>
        <w:tab w:val="left" w:pos="0"/>
      </w:tabs>
      <w:spacing w:before="240" w:after="60" w:line="240" w:lineRule="auto"/>
      <w:jc w:val="both"/>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character" w:styleId="a4">
    <w:name w:val="Emphasis"/>
    <w:basedOn w:val="a0"/>
    <w:uiPriority w:val="20"/>
    <w:qFormat/>
    <w:rPr>
      <w:rFonts w:cs="Times New Roman"/>
      <w:i/>
      <w:iCs/>
    </w:rPr>
  </w:style>
  <w:style w:type="character" w:styleId="a5">
    <w:name w:val="Hyperlink"/>
    <w:basedOn w:val="a0"/>
    <w:uiPriority w:val="99"/>
    <w:unhideWhenUsed/>
    <w:qFormat/>
    <w:rPr>
      <w:color w:val="0563C1" w:themeColor="hyperlink"/>
      <w:u w:val="single"/>
    </w:rPr>
  </w:style>
  <w:style w:type="character" w:styleId="a6">
    <w:name w:val="Strong"/>
    <w:basedOn w:val="a0"/>
    <w:uiPriority w:val="22"/>
    <w:qFormat/>
    <w:rPr>
      <w:b/>
      <w:bCs/>
    </w:rPr>
  </w:style>
  <w:style w:type="paragraph" w:styleId="a7">
    <w:name w:val="Balloon Text"/>
    <w:link w:val="a8"/>
    <w:uiPriority w:val="99"/>
    <w:semiHidden/>
    <w:unhideWhenUsed/>
    <w:pPr>
      <w:spacing w:after="0" w:line="240" w:lineRule="auto"/>
    </w:pPr>
    <w:rPr>
      <w:rFonts w:ascii="Tahoma" w:hAnsi="Tahoma" w:cs="Tahoma"/>
      <w:sz w:val="16"/>
      <w:szCs w:val="16"/>
    </w:rPr>
  </w:style>
  <w:style w:type="paragraph" w:styleId="a9">
    <w:name w:val="Body Text Indent"/>
    <w:link w:val="aa"/>
    <w:qFormat/>
    <w:pPr>
      <w:suppressAutoHyphens/>
      <w:spacing w:after="120" w:line="240" w:lineRule="auto"/>
      <w:ind w:left="283"/>
    </w:pPr>
    <w:rPr>
      <w:rFonts w:ascii="Times New Roman" w:eastAsia="Times New Roman" w:hAnsi="Times New Roman" w:cs="Times New Roman"/>
      <w:sz w:val="20"/>
      <w:szCs w:val="20"/>
      <w:lang w:val="ru-RU" w:eastAsia="ru-RU"/>
    </w:rPr>
  </w:style>
  <w:style w:type="paragraph" w:styleId="ab">
    <w:name w:val="Normal (Web)"/>
    <w:uiPriority w:val="99"/>
    <w:unhideWhenUsed/>
    <w:qFormat/>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table" w:styleId="ac">
    <w:name w:val="Table Grid"/>
    <w:basedOn w:val="a1"/>
    <w:uiPriority w:val="39"/>
    <w:qFormat/>
    <w:rPr>
      <w:kern w:val="2"/>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
    <w:name w:val="Подпись к картинке_"/>
    <w:basedOn w:val="a0"/>
    <w:link w:val="ae"/>
    <w:qFormat/>
    <w:rPr>
      <w:rFonts w:ascii="Times New Roman" w:eastAsia="Times New Roman" w:hAnsi="Times New Roman" w:cs="Times New Roman"/>
      <w:shd w:val="clear" w:color="auto" w:fill="FFFFFF"/>
    </w:rPr>
  </w:style>
  <w:style w:type="paragraph" w:customStyle="1" w:styleId="ae">
    <w:name w:val="Подпись к картинке"/>
    <w:link w:val="ad"/>
    <w:qFormat/>
    <w:pPr>
      <w:widowControl w:val="0"/>
      <w:shd w:val="clear" w:color="auto" w:fill="FFFFFF"/>
      <w:spacing w:after="0" w:line="235" w:lineRule="auto"/>
    </w:pPr>
    <w:rPr>
      <w:rFonts w:ascii="Times New Roman" w:eastAsia="Times New Roman" w:hAnsi="Times New Roman" w:cs="Times New Roman"/>
    </w:rPr>
  </w:style>
  <w:style w:type="character" w:customStyle="1" w:styleId="af">
    <w:name w:val="Основной текст_"/>
    <w:basedOn w:val="a0"/>
    <w:link w:val="10"/>
    <w:qFormat/>
    <w:rPr>
      <w:rFonts w:ascii="Times New Roman" w:eastAsia="Times New Roman" w:hAnsi="Times New Roman" w:cs="Times New Roman"/>
      <w:shd w:val="clear" w:color="auto" w:fill="FFFFFF"/>
    </w:rPr>
  </w:style>
  <w:style w:type="paragraph" w:customStyle="1" w:styleId="10">
    <w:name w:val="Основной текст1"/>
    <w:link w:val="af"/>
    <w:qFormat/>
    <w:pPr>
      <w:widowControl w:val="0"/>
      <w:shd w:val="clear" w:color="auto" w:fill="FFFFFF"/>
      <w:spacing w:after="0" w:line="240" w:lineRule="auto"/>
      <w:ind w:firstLine="400"/>
    </w:pPr>
    <w:rPr>
      <w:rFonts w:ascii="Times New Roman" w:eastAsia="Times New Roman" w:hAnsi="Times New Roman" w:cs="Times New Roman"/>
    </w:rPr>
  </w:style>
  <w:style w:type="character" w:customStyle="1" w:styleId="20">
    <w:name w:val="Основной текст (2)_"/>
    <w:basedOn w:val="a0"/>
    <w:link w:val="21"/>
    <w:qFormat/>
    <w:rPr>
      <w:rFonts w:ascii="Times New Roman" w:eastAsia="Times New Roman" w:hAnsi="Times New Roman" w:cs="Times New Roman"/>
      <w:b/>
      <w:bCs/>
      <w:sz w:val="28"/>
      <w:szCs w:val="28"/>
      <w:shd w:val="clear" w:color="auto" w:fill="FFFFFF"/>
    </w:rPr>
  </w:style>
  <w:style w:type="paragraph" w:customStyle="1" w:styleId="21">
    <w:name w:val="Основной текст (2)"/>
    <w:link w:val="20"/>
    <w:qFormat/>
    <w:pPr>
      <w:widowControl w:val="0"/>
      <w:shd w:val="clear" w:color="auto" w:fill="FFFFFF"/>
      <w:spacing w:after="80" w:line="240" w:lineRule="auto"/>
      <w:jc w:val="center"/>
    </w:pPr>
    <w:rPr>
      <w:rFonts w:ascii="Times New Roman" w:eastAsia="Times New Roman" w:hAnsi="Times New Roman" w:cs="Times New Roman"/>
      <w:b/>
      <w:bCs/>
      <w:sz w:val="28"/>
      <w:szCs w:val="28"/>
    </w:rPr>
  </w:style>
  <w:style w:type="character" w:customStyle="1" w:styleId="11">
    <w:name w:val="Заголовок №1_"/>
    <w:basedOn w:val="a0"/>
    <w:link w:val="12"/>
    <w:qFormat/>
    <w:rPr>
      <w:rFonts w:ascii="Times New Roman" w:eastAsia="Times New Roman" w:hAnsi="Times New Roman" w:cs="Times New Roman"/>
      <w:b/>
      <w:bCs/>
      <w:color w:val="002060"/>
      <w:sz w:val="32"/>
      <w:szCs w:val="32"/>
      <w:shd w:val="clear" w:color="auto" w:fill="FFFFFF"/>
    </w:rPr>
  </w:style>
  <w:style w:type="paragraph" w:customStyle="1" w:styleId="12">
    <w:name w:val="Заголовок №1"/>
    <w:link w:val="11"/>
    <w:qFormat/>
    <w:pPr>
      <w:widowControl w:val="0"/>
      <w:shd w:val="clear" w:color="auto" w:fill="FFFFFF"/>
      <w:spacing w:after="1000" w:line="240" w:lineRule="auto"/>
      <w:jc w:val="center"/>
      <w:outlineLvl w:val="0"/>
    </w:pPr>
    <w:rPr>
      <w:rFonts w:ascii="Times New Roman" w:eastAsia="Times New Roman" w:hAnsi="Times New Roman" w:cs="Times New Roman"/>
      <w:b/>
      <w:bCs/>
      <w:color w:val="002060"/>
      <w:sz w:val="32"/>
      <w:szCs w:val="32"/>
    </w:rPr>
  </w:style>
  <w:style w:type="character" w:customStyle="1" w:styleId="af0">
    <w:name w:val="Другое_"/>
    <w:basedOn w:val="a0"/>
    <w:link w:val="af1"/>
    <w:qFormat/>
    <w:rPr>
      <w:rFonts w:ascii="Times New Roman" w:eastAsia="Times New Roman" w:hAnsi="Times New Roman" w:cs="Times New Roman"/>
      <w:shd w:val="clear" w:color="auto" w:fill="FFFFFF"/>
    </w:rPr>
  </w:style>
  <w:style w:type="paragraph" w:customStyle="1" w:styleId="af1">
    <w:name w:val="Другое"/>
    <w:link w:val="af0"/>
    <w:qFormat/>
    <w:pPr>
      <w:widowControl w:val="0"/>
      <w:shd w:val="clear" w:color="auto" w:fill="FFFFFF"/>
      <w:spacing w:after="0" w:line="240" w:lineRule="auto"/>
      <w:ind w:firstLine="400"/>
    </w:pPr>
    <w:rPr>
      <w:rFonts w:ascii="Times New Roman" w:eastAsia="Times New Roman" w:hAnsi="Times New Roman" w:cs="Times New Roman"/>
    </w:rPr>
  </w:style>
  <w:style w:type="character" w:customStyle="1" w:styleId="af2">
    <w:name w:val="Подпись к таблице_"/>
    <w:basedOn w:val="a0"/>
    <w:link w:val="af3"/>
    <w:qFormat/>
    <w:rPr>
      <w:rFonts w:ascii="Times New Roman" w:eastAsia="Times New Roman" w:hAnsi="Times New Roman" w:cs="Times New Roman"/>
      <w:b/>
      <w:bCs/>
      <w:shd w:val="clear" w:color="auto" w:fill="FFFFFF"/>
    </w:rPr>
  </w:style>
  <w:style w:type="paragraph" w:customStyle="1" w:styleId="af3">
    <w:name w:val="Подпись к таблице"/>
    <w:link w:val="af2"/>
    <w:qFormat/>
    <w:pPr>
      <w:widowControl w:val="0"/>
      <w:shd w:val="clear" w:color="auto" w:fill="FFFFFF"/>
      <w:spacing w:after="0" w:line="240" w:lineRule="auto"/>
    </w:pPr>
    <w:rPr>
      <w:rFonts w:ascii="Times New Roman" w:eastAsia="Times New Roman" w:hAnsi="Times New Roman" w:cs="Times New Roman"/>
      <w:b/>
      <w:bCs/>
    </w:rPr>
  </w:style>
  <w:style w:type="paragraph" w:styleId="af4">
    <w:name w:val="List Paragraph"/>
    <w:link w:val="af5"/>
    <w:uiPriority w:val="34"/>
    <w:qFormat/>
    <w:pPr>
      <w:ind w:left="720"/>
      <w:contextualSpacing/>
    </w:pPr>
  </w:style>
  <w:style w:type="paragraph" w:customStyle="1" w:styleId="Standard">
    <w:name w:val="Standard"/>
    <w:qFormat/>
    <w:pPr>
      <w:suppressAutoHyphens/>
      <w:autoSpaceDN w:val="0"/>
    </w:pPr>
    <w:rPr>
      <w:rFonts w:ascii="Times New Roman" w:eastAsia="Times New Roman" w:hAnsi="Times New Roman" w:cs="Times New Roman"/>
      <w:kern w:val="2"/>
      <w:sz w:val="24"/>
      <w:szCs w:val="24"/>
      <w:lang w:val="en-US" w:eastAsia="zh-CN"/>
    </w:rPr>
  </w:style>
  <w:style w:type="character" w:customStyle="1" w:styleId="13">
    <w:name w:val="Неразрешенное упоминание1"/>
    <w:basedOn w:val="a0"/>
    <w:uiPriority w:val="99"/>
    <w:semiHidden/>
    <w:unhideWhenUsed/>
    <w:qFormat/>
    <w:rPr>
      <w:color w:val="605E5C"/>
      <w:shd w:val="clear" w:color="auto" w:fill="E1DFDD"/>
    </w:rPr>
  </w:style>
  <w:style w:type="character" w:customStyle="1" w:styleId="a8">
    <w:name w:val="Текст выноски Знак"/>
    <w:basedOn w:val="a0"/>
    <w:link w:val="a7"/>
    <w:uiPriority w:val="99"/>
    <w:semiHidden/>
    <w:qFormat/>
    <w:rPr>
      <w:rFonts w:ascii="Tahoma" w:hAnsi="Tahoma" w:cs="Tahoma"/>
      <w:sz w:val="16"/>
      <w:szCs w:val="16"/>
    </w:rPr>
  </w:style>
  <w:style w:type="character" w:customStyle="1" w:styleId="aa">
    <w:name w:val="Основной текст с отступом Знак"/>
    <w:basedOn w:val="a0"/>
    <w:link w:val="a9"/>
    <w:qFormat/>
    <w:rPr>
      <w:rFonts w:ascii="Times New Roman" w:eastAsia="Times New Roman" w:hAnsi="Times New Roman" w:cs="Times New Roman"/>
      <w:sz w:val="20"/>
      <w:szCs w:val="20"/>
      <w:lang w:val="ru-RU" w:eastAsia="ru-RU"/>
    </w:rPr>
  </w:style>
  <w:style w:type="character" w:customStyle="1" w:styleId="FontStyle17">
    <w:name w:val="Font Style17"/>
    <w:qFormat/>
    <w:rPr>
      <w:rFonts w:ascii="Times New Roman" w:hAnsi="Times New Roman" w:cs="Times New Roman"/>
      <w:color w:val="000000"/>
      <w:sz w:val="26"/>
      <w:szCs w:val="26"/>
    </w:rPr>
  </w:style>
  <w:style w:type="character" w:customStyle="1" w:styleId="af5">
    <w:name w:val="Абзац списка Знак"/>
    <w:link w:val="af4"/>
    <w:uiPriority w:val="34"/>
    <w:qFormat/>
    <w:locked/>
  </w:style>
  <w:style w:type="character" w:customStyle="1" w:styleId="30">
    <w:name w:val="Заголовок 3 Знак"/>
    <w:basedOn w:val="a0"/>
    <w:uiPriority w:val="9"/>
    <w:qFormat/>
    <w:rPr>
      <w:rFonts w:ascii="Times New Roman" w:eastAsia="Times New Roman" w:hAnsi="Times New Roman" w:cs="Times New Roman"/>
      <w:b/>
      <w:bCs/>
      <w:sz w:val="27"/>
      <w:szCs w:val="27"/>
      <w:lang w:val="ru-RU" w:eastAsia="ru-RU"/>
    </w:rPr>
  </w:style>
  <w:style w:type="paragraph" w:customStyle="1" w:styleId="af6">
    <w:name w:val="Вміст таблиці"/>
    <w:qFormat/>
    <w:pPr>
      <w:widowControl w:val="0"/>
      <w:suppressLineNumbers/>
    </w:pPr>
  </w:style>
  <w:style w:type="character" w:customStyle="1" w:styleId="22">
    <w:name w:val="Заголовок 2 Знак"/>
    <w:basedOn w:val="a0"/>
    <w:uiPriority w:val="9"/>
    <w:semiHidden/>
    <w:rsid w:val="00CA6163"/>
    <w:rPr>
      <w:rFonts w:asciiTheme="majorHAnsi" w:eastAsiaTheme="majorEastAsia" w:hAnsiTheme="majorHAnsi" w:cstheme="majorBidi"/>
      <w:color w:val="2E74B5" w:themeColor="accent1" w:themeShade="BF"/>
      <w:sz w:val="26"/>
      <w:szCs w:val="26"/>
      <w:lang w:val="uk-UA" w:eastAsia="en-US"/>
    </w:rPr>
  </w:style>
  <w:style w:type="character" w:customStyle="1" w:styleId="60">
    <w:name w:val="Заголовок 6 Знак"/>
    <w:basedOn w:val="a0"/>
    <w:uiPriority w:val="6"/>
    <w:rsid w:val="00CA6163"/>
    <w:rPr>
      <w:rFonts w:ascii="Calibri" w:eastAsia="Times New Roman" w:hAnsi="Calibri" w:cs="Times New Roman"/>
      <w:b/>
      <w:bCs/>
      <w:sz w:val="22"/>
      <w:szCs w:val="22"/>
      <w:lang w:eastAsia="zh-CN"/>
    </w:rPr>
  </w:style>
  <w:style w:type="paragraph" w:styleId="af7">
    <w:name w:val="No Spacing"/>
    <w:uiPriority w:val="1"/>
    <w:qFormat/>
    <w:rsid w:val="00CA6163"/>
    <w:rPr>
      <w:rFonts w:cs="Times New Roman"/>
      <w:kern w:val="2"/>
      <w:sz w:val="24"/>
      <w:szCs w:val="24"/>
      <w:lang w:val="en-US" w:eastAsia="en-US"/>
    </w:rPr>
  </w:style>
  <w:style w:type="character" w:customStyle="1" w:styleId="WW8Num12z1">
    <w:name w:val="WW8Num12z1"/>
    <w:uiPriority w:val="3"/>
    <w:rsid w:val="002D6188"/>
    <w:rPr>
      <w:rFonts w:ascii="Courier New" w:hAnsi="Courier New" w:cs="Courier New" w:hint="default"/>
    </w:rPr>
  </w:style>
  <w:style w:type="character" w:customStyle="1" w:styleId="14">
    <w:name w:val="Заголовок 1 Знак"/>
    <w:basedOn w:val="a0"/>
    <w:rsid w:val="000A08EC"/>
    <w:rPr>
      <w:rFonts w:asciiTheme="majorHAnsi" w:eastAsiaTheme="majorEastAsia" w:hAnsiTheme="majorHAnsi" w:cstheme="majorBidi"/>
      <w:b/>
      <w:bCs/>
      <w:kern w:val="32"/>
      <w:sz w:val="32"/>
      <w:szCs w:val="32"/>
      <w:lang w:eastAsia="zh-CN"/>
    </w:rPr>
  </w:style>
  <w:style w:type="character" w:customStyle="1" w:styleId="WW8Num7z1">
    <w:name w:val="WW8Num7z1"/>
    <w:uiPriority w:val="3"/>
    <w:rsid w:val="000A08EC"/>
    <w:rPr>
      <w:rFonts w:ascii="Courier New" w:hAnsi="Courier New" w:cs="Courier New" w:hint="default"/>
    </w:rPr>
  </w:style>
  <w:style w:type="paragraph" w:styleId="af8">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f9">
    <w:basedOn w:val="TableNormal"/>
    <w:tblPr>
      <w:tblStyleRowBandSize w:val="1"/>
      <w:tblStyleColBandSize w:val="1"/>
      <w:tblCellMar>
        <w:top w:w="0" w:type="dxa"/>
        <w:left w:w="115" w:type="dxa"/>
        <w:bottom w:w="0" w:type="dxa"/>
        <w:right w:w="115" w:type="dxa"/>
      </w:tblCellMar>
    </w:tblPr>
  </w:style>
  <w:style w:type="table" w:customStyle="1" w:styleId="afa">
    <w:basedOn w:val="TableNormal"/>
    <w:tblPr>
      <w:tblStyleRowBandSize w:val="1"/>
      <w:tblStyleColBandSize w:val="1"/>
      <w:tblCellMar>
        <w:top w:w="0" w:type="dxa"/>
        <w:left w:w="115" w:type="dxa"/>
        <w:bottom w:w="0" w:type="dxa"/>
        <w:right w:w="115" w:type="dxa"/>
      </w:tblCellMar>
    </w:tblPr>
  </w:style>
  <w:style w:type="table" w:customStyle="1" w:styleId="afb">
    <w:basedOn w:val="TableNormal"/>
    <w:tblPr>
      <w:tblStyleRowBandSize w:val="1"/>
      <w:tblStyleColBandSize w:val="1"/>
      <w:tblCellMar>
        <w:top w:w="15" w:type="dxa"/>
        <w:left w:w="15" w:type="dxa"/>
        <w:bottom w:w="15" w:type="dxa"/>
        <w:right w:w="15" w:type="dxa"/>
      </w:tblCellMar>
    </w:tblPr>
  </w:style>
  <w:style w:type="table" w:customStyle="1" w:styleId="afc">
    <w:basedOn w:val="TableNormal"/>
    <w:tblPr>
      <w:tblStyleRowBandSize w:val="1"/>
      <w:tblStyleColBandSize w:val="1"/>
      <w:tblCellMar>
        <w:top w:w="0" w:type="dxa"/>
        <w:left w:w="115" w:type="dxa"/>
        <w:bottom w:w="0" w:type="dxa"/>
        <w:right w:w="115" w:type="dxa"/>
      </w:tblCellMar>
    </w:tblPr>
  </w:style>
  <w:style w:type="table" w:customStyle="1" w:styleId="afd">
    <w:basedOn w:val="TableNormal"/>
    <w:tblPr>
      <w:tblStyleRowBandSize w:val="1"/>
      <w:tblStyleColBandSize w:val="1"/>
      <w:tblCellMar>
        <w:top w:w="0" w:type="dxa"/>
        <w:left w:w="115" w:type="dxa"/>
        <w:bottom w:w="0" w:type="dxa"/>
        <w:right w:w="115" w:type="dxa"/>
      </w:tblCellMar>
    </w:tblPr>
  </w:style>
  <w:style w:type="table" w:customStyle="1" w:styleId="afe">
    <w:basedOn w:val="TableNormal"/>
    <w:tblPr>
      <w:tblStyleRowBandSize w:val="1"/>
      <w:tblStyleColBandSize w:val="1"/>
      <w:tblCellMar>
        <w:top w:w="55" w:type="dxa"/>
        <w:left w:w="55" w:type="dxa"/>
        <w:bottom w:w="55" w:type="dxa"/>
        <w:right w:w="55" w:type="dxa"/>
      </w:tblCellMar>
    </w:tblPr>
  </w:style>
  <w:style w:type="table" w:customStyle="1" w:styleId="aff">
    <w:basedOn w:val="TableNormal"/>
    <w:tblPr>
      <w:tblStyleRowBandSize w:val="1"/>
      <w:tblStyleColBandSize w:val="1"/>
      <w:tblCellMar>
        <w:top w:w="0" w:type="dxa"/>
        <w:left w:w="115" w:type="dxa"/>
        <w:bottom w:w="0" w:type="dxa"/>
        <w:right w:w="115" w:type="dxa"/>
      </w:tblCellMar>
    </w:tblPr>
  </w:style>
  <w:style w:type="table" w:customStyle="1" w:styleId="aff0">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scopus.com/authid/detail.uri?authorId=58834474900" TargetMode="External"/><Relationship Id="rId13" Type="http://schemas.openxmlformats.org/officeDocument/2006/relationships/hyperlink" Target="http://www.econ.vernadskyjournals.in.ua/journals/2019/30_69_6/30_69_6_2/10.pdf" TargetMode="External"/><Relationship Id="rId18" Type="http://schemas.openxmlformats.org/officeDocument/2006/relationships/hyperlink" Target="https://doi.org/10.32689/2523-4536/61-12" TargetMode="External"/><Relationship Id="rId26" Type="http://schemas.openxmlformats.org/officeDocument/2006/relationships/hyperlink" Target="https://coachingfederation.org/research/global-coaching-study" TargetMode="External"/><Relationship Id="rId3" Type="http://schemas.openxmlformats.org/officeDocument/2006/relationships/styles" Target="styles.xml"/><Relationship Id="rId21" Type="http://schemas.openxmlformats.org/officeDocument/2006/relationships/hyperlink" Target="http://nbuv.gov.ua/UJRN/ecfipr_2021_12(1)__5" TargetMode="External"/><Relationship Id="rId7" Type="http://schemas.openxmlformats.org/officeDocument/2006/relationships/hyperlink" Target="https://scholar.google.com.ua/citations?hl=uk&amp;user=VuXyr0gAAAAJ" TargetMode="External"/><Relationship Id="rId12" Type="http://schemas.openxmlformats.org/officeDocument/2006/relationships/hyperlink" Target="http://library.iapm.edu.ua/Naukovi_vydannya/Naukovi_praci_MAUP/Naukovi_praci_MAUP_56(2-2018)_Ekonom.pdf" TargetMode="External"/><Relationship Id="rId17" Type="http://schemas.openxmlformats.org/officeDocument/2006/relationships/hyperlink" Target="http://inneco.org/index.php/innecoua/article/view/336" TargetMode="External"/><Relationship Id="rId25" Type="http://schemas.openxmlformats.org/officeDocument/2006/relationships/hyperlink" Target="https://doi.org/10.1201/9781003440901" TargetMode="External"/><Relationship Id="rId2" Type="http://schemas.openxmlformats.org/officeDocument/2006/relationships/numbering" Target="numbering.xml"/><Relationship Id="rId16" Type="http://schemas.openxmlformats.org/officeDocument/2006/relationships/hyperlink" Target="https://doi.org/10.32689/2523-4536/79-2" TargetMode="External"/><Relationship Id="rId20" Type="http://schemas.openxmlformats.org/officeDocument/2006/relationships/hyperlink" Target="http://nbuv.gov.ua/UJRN/meu_2022_4_2_23"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doi.org/10.51547/ppp.dp.ua/2023.2.10" TargetMode="External"/><Relationship Id="rId24" Type="http://schemas.openxmlformats.org/officeDocument/2006/relationships/hyperlink" Target="https://www.jardcs.org/archivesview.php?volume=3&amp;issue=28&amp;page=4" TargetMode="External"/><Relationship Id="rId5" Type="http://schemas.openxmlformats.org/officeDocument/2006/relationships/webSettings" Target="webSettings.xml"/><Relationship Id="rId15" Type="http://schemas.openxmlformats.org/officeDocument/2006/relationships/hyperlink" Target="https://doi.org/10.32782/2524-0072/2021-29-8" TargetMode="External"/><Relationship Id="rId23" Type="http://schemas.openxmlformats.org/officeDocument/2006/relationships/hyperlink" Target="http://doi.org/10.5373/JARDCS/V12SP4/20201555" TargetMode="External"/><Relationship Id="rId28" Type="http://schemas.openxmlformats.org/officeDocument/2006/relationships/fontTable" Target="fontTable.xml"/><Relationship Id="rId10" Type="http://schemas.openxmlformats.org/officeDocument/2006/relationships/hyperlink" Target="https://eef.org.ua/wp-content/uploads/2022/05/Posibnyk-z-kouchyngu-dlya-lideriv-gromadskyh-organizatsij_3D-Project.pdf" TargetMode="External"/><Relationship Id="rId19" Type="http://schemas.openxmlformats.org/officeDocument/2006/relationships/hyperlink" Target="http://nbuv.gov.ua/UJRN/vamsue_2020_2_27" TargetMode="External"/><Relationship Id="rId4" Type="http://schemas.openxmlformats.org/officeDocument/2006/relationships/settings" Target="settings.xml"/><Relationship Id="rId9" Type="http://schemas.openxmlformats.org/officeDocument/2006/relationships/hyperlink" Target="https://chern.maup.com.ua/wp-content/uploads/2024/09/2024-25_polozhencev_d.v.-portfolio.pdf" TargetMode="External"/><Relationship Id="rId14" Type="http://schemas.openxmlformats.org/officeDocument/2006/relationships/hyperlink" Target="https://doi.org/10.24919/2308-4634.2020.195709" TargetMode="External"/><Relationship Id="rId22" Type="http://schemas.openxmlformats.org/officeDocument/2006/relationships/hyperlink" Target="https://www.jardcs.org/abstract.php?id=3453" TargetMode="External"/><Relationship Id="rId27" Type="http://schemas.openxmlformats.org/officeDocument/2006/relationships/hyperlink" Target="http://www.nbuv.gov.ua"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pZ1Ryqc24ZA/Y9QB5dmTl6JBog==">CgMxLjAyDmgucm00bTd5aWg2bWx3OAByITE0YXZFX2dYcGtIbGE4bWN2Rkp3ZmFGeWt2ZmVUWlpKcA==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4125</Words>
  <Characters>23515</Characters>
  <Application>Microsoft Office Word</Application>
  <DocSecurity>0</DocSecurity>
  <Lines>195</Lines>
  <Paragraphs>55</Paragraphs>
  <ScaleCrop>false</ScaleCrop>
  <Company/>
  <LinksUpToDate>false</LinksUpToDate>
  <CharactersWithSpaces>27585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Kateryna Polozhentseva</cp:lastModifiedBy>
  <cp:revision>2</cp:revision>
  <dcterms:created xsi:type="dcterms:W3CDTF">2026-02-17T23:17:00Z</dcterms:created>
  <dcterms:modified xsi:type="dcterms:W3CDTF">2026-02-17T23:17:00Z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C7062585EEFA4407931F3499E175BEFE_12</vt:lpwstr>
  </property>
</Properties>
</file>