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D57F0" w14:textId="77777777" w:rsidR="00CA5EF2" w:rsidRDefault="00000000">
      <w:pPr>
        <w:spacing w:after="0" w:line="240" w:lineRule="auto"/>
        <w:ind w:right="-244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ПрАТ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«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ВНЗ «МІЖРЕГІОНАЛЬНА АКАДЕМІЯ УПРАВЛІННЯ ПЕРСОНАЛОМ»</w:t>
      </w:r>
    </w:p>
    <w:p w14:paraId="1D738A60" w14:textId="77777777" w:rsidR="00CA5EF2" w:rsidRDefault="00CA5EF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749045D6" w14:textId="77777777" w:rsidR="00CA5EF2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lang w:val="ru-RU" w:eastAsia="ru-RU"/>
        </w:rPr>
        <w:drawing>
          <wp:inline distT="0" distB="0" distL="0" distR="0" wp14:anchorId="5DEC1B6B" wp14:editId="45E4D36E">
            <wp:extent cx="690880" cy="817245"/>
            <wp:effectExtent l="0" t="0" r="0" b="0"/>
            <wp:docPr id="1156902791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902791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40F16" w14:textId="77777777" w:rsidR="00CA5EF2" w:rsidRDefault="00CA5EF2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2B53B202" w14:textId="77777777" w:rsidR="00CA5EF2" w:rsidRDefault="00CA5EF2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44E0C999" w14:textId="77777777" w:rsidR="00CA5EF2" w:rsidRDefault="00CA5EF2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7EA2C85F" w14:textId="77777777" w:rsidR="00CA5EF2" w:rsidRDefault="00CA5EF2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45EDE3E4" w14:textId="77777777" w:rsidR="00CA5EF2" w:rsidRDefault="00000000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524C7393" w14:textId="77777777" w:rsidR="00CA5EF2" w:rsidRDefault="00000000">
      <w:pPr>
        <w:spacing w:before="240" w:after="60" w:line="240" w:lineRule="auto"/>
        <w:ind w:right="-5"/>
        <w:jc w:val="center"/>
        <w:textAlignment w:val="baseline"/>
        <w:rPr>
          <w:rFonts w:ascii="Calibri" w:eastAsia="Times New Roman" w:hAnsi="Calibri" w:cs="Calibri"/>
          <w:b/>
          <w:bCs/>
          <w:i/>
          <w:i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</w:rPr>
        <w:t>СИЛАБУС НАВЧАЛЬНОЇ ДИСЦИПЛІНИ</w:t>
      </w:r>
    </w:p>
    <w:p w14:paraId="59FAAEC2" w14:textId="77777777" w:rsidR="00CA5EF2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«</w:t>
      </w:r>
      <w:r>
        <w:rPr>
          <w:rFonts w:ascii="Times New Roman" w:eastAsia="Times New Roman" w:hAnsi="Times New Roman" w:cs="Times New Roman"/>
          <w:b/>
          <w:i/>
          <w:iCs/>
          <w:sz w:val="32"/>
          <w:szCs w:val="32"/>
          <w:lang w:eastAsia="ru-RU"/>
        </w:rPr>
        <w:t>ІННОВАЦІЙНО-ІНВЕСТИЦІЙНИЙ МЕНЕДЖМЕНТ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»</w:t>
      </w:r>
    </w:p>
    <w:p w14:paraId="010F38F3" w14:textId="77777777" w:rsidR="00CA5EF2" w:rsidRDefault="00CA5EF2">
      <w:pPr>
        <w:spacing w:after="240" w:line="240" w:lineRule="auto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6115"/>
      </w:tblGrid>
      <w:tr w:rsidR="00CA5EF2" w14:paraId="2711D7E2" w14:textId="77777777">
        <w:tc>
          <w:tcPr>
            <w:tcW w:w="3235" w:type="dxa"/>
          </w:tcPr>
          <w:p w14:paraId="4008680B" w14:textId="77777777" w:rsidR="00CA5EF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Спеціальність:</w:t>
            </w:r>
          </w:p>
        </w:tc>
        <w:tc>
          <w:tcPr>
            <w:tcW w:w="6115" w:type="dxa"/>
          </w:tcPr>
          <w:p w14:paraId="1D8C3675" w14:textId="77777777" w:rsidR="00CA5EF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D3 Менеджмент </w:t>
            </w:r>
          </w:p>
        </w:tc>
      </w:tr>
      <w:tr w:rsidR="00CA5EF2" w14:paraId="1D5ACFE7" w14:textId="77777777">
        <w:tc>
          <w:tcPr>
            <w:tcW w:w="3235" w:type="dxa"/>
          </w:tcPr>
          <w:p w14:paraId="7293C779" w14:textId="77777777" w:rsidR="00CA5EF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Освітній рівень:</w:t>
            </w:r>
          </w:p>
        </w:tc>
        <w:tc>
          <w:tcPr>
            <w:tcW w:w="6115" w:type="dxa"/>
          </w:tcPr>
          <w:p w14:paraId="2A586D03" w14:textId="77777777" w:rsidR="00CA5EF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val="ru-RU"/>
                <w14:ligatures w14:val="none"/>
              </w:rPr>
              <w:t>другий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val="ru-RU"/>
                <w14:ligatures w14:val="none"/>
              </w:rPr>
              <w:t>маг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істерський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) рівень</w:t>
            </w:r>
          </w:p>
        </w:tc>
      </w:tr>
      <w:tr w:rsidR="00CA5EF2" w14:paraId="4E1B8DA2" w14:textId="77777777">
        <w:tc>
          <w:tcPr>
            <w:tcW w:w="3235" w:type="dxa"/>
          </w:tcPr>
          <w:p w14:paraId="3FE69328" w14:textId="77777777" w:rsidR="00CA5EF2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Освітня програма:     </w:t>
            </w:r>
          </w:p>
        </w:tc>
        <w:tc>
          <w:tcPr>
            <w:tcW w:w="6115" w:type="dxa"/>
          </w:tcPr>
          <w:p w14:paraId="0BA82EE4" w14:textId="77777777" w:rsidR="00CA5EF2" w:rsidRDefault="00000000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Менеджмент</w:t>
            </w:r>
          </w:p>
        </w:tc>
      </w:tr>
    </w:tbl>
    <w:p w14:paraId="12157185" w14:textId="77777777" w:rsidR="00CA5EF2" w:rsidRDefault="00CA5EF2">
      <w:pPr>
        <w:spacing w:after="24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5BB0C3D8" w14:textId="77777777" w:rsidR="00CA5EF2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</w:p>
    <w:p w14:paraId="27562F14" w14:textId="77777777" w:rsidR="00CA5EF2" w:rsidRDefault="00CA5EF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3058E48A" w14:textId="77777777" w:rsidR="00CA5EF2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</w:p>
    <w:p w14:paraId="5D44468A" w14:textId="77777777" w:rsidR="00CA5EF2" w:rsidRDefault="00CA5EF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1F53161E" w14:textId="77777777" w:rsidR="00CA5EF2" w:rsidRDefault="00CA5EF2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51844BA6" w14:textId="77777777" w:rsidR="00CA5EF2" w:rsidRDefault="00000000">
      <w:pPr>
        <w:spacing w:after="24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5B56F579" w14:textId="77777777" w:rsidR="00CA5EF2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МАУП 2025</w:t>
      </w:r>
    </w:p>
    <w:p w14:paraId="3213F874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2F3748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68A764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val="ru-RU" w:eastAsia="ru-RU"/>
        </w:rPr>
      </w:pPr>
    </w:p>
    <w:p w14:paraId="1AEA5FD4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val="ru-RU" w:eastAsia="ru-RU"/>
        </w:rPr>
      </w:pPr>
    </w:p>
    <w:p w14:paraId="2C6AF9D8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val="ru-RU" w:eastAsia="ru-RU"/>
        </w:rPr>
      </w:pPr>
    </w:p>
    <w:p w14:paraId="1EFFA54B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val="ru-RU" w:eastAsia="ru-RU"/>
        </w:rPr>
      </w:pPr>
    </w:p>
    <w:p w14:paraId="5074EF35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val="ru-RU" w:eastAsia="ru-RU"/>
        </w:rPr>
      </w:pPr>
    </w:p>
    <w:p w14:paraId="3109B09A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val="ru-RU" w:eastAsia="ru-RU"/>
        </w:rPr>
      </w:pPr>
    </w:p>
    <w:p w14:paraId="5BC8D072" w14:textId="77777777" w:rsidR="00CA5EF2" w:rsidRDefault="00000000">
      <w:pPr>
        <w:rPr>
          <w:color w:val="000000"/>
          <w:lang w:val="ru-RU" w:eastAsia="ru-RU" w:bidi="ru-RU"/>
        </w:rPr>
      </w:pPr>
      <w:r>
        <w:rPr>
          <w:color w:val="000000"/>
          <w:lang w:val="ru-RU" w:eastAsia="ru-RU" w:bidi="ru-RU"/>
        </w:rPr>
        <w:br w:type="page"/>
      </w:r>
    </w:p>
    <w:p w14:paraId="41F190B6" w14:textId="77777777" w:rsidR="00CA5EF2" w:rsidRDefault="00000000">
      <w:pPr>
        <w:pStyle w:val="ab"/>
        <w:shd w:val="clear" w:color="auto" w:fill="auto"/>
        <w:ind w:left="2050"/>
        <w:rPr>
          <w:color w:val="000000"/>
          <w:sz w:val="24"/>
          <w:szCs w:val="24"/>
          <w:lang w:eastAsia="uk-UA" w:bidi="uk-UA"/>
        </w:rPr>
      </w:pPr>
      <w:r>
        <w:rPr>
          <w:color w:val="000000"/>
          <w:sz w:val="24"/>
          <w:szCs w:val="24"/>
          <w:lang w:eastAsia="ru-RU" w:bidi="ru-RU"/>
        </w:rPr>
        <w:lastRenderedPageBreak/>
        <w:t xml:space="preserve">Загальна </w:t>
      </w:r>
      <w:r>
        <w:rPr>
          <w:color w:val="000000"/>
          <w:sz w:val="24"/>
          <w:szCs w:val="24"/>
          <w:lang w:eastAsia="uk-UA" w:bidi="uk-UA"/>
        </w:rPr>
        <w:t xml:space="preserve">інформація </w:t>
      </w:r>
      <w:r>
        <w:rPr>
          <w:color w:val="000000"/>
          <w:sz w:val="24"/>
          <w:szCs w:val="24"/>
          <w:lang w:eastAsia="ru-RU" w:bidi="ru-RU"/>
        </w:rPr>
        <w:t xml:space="preserve">про навчальну </w:t>
      </w:r>
      <w:r>
        <w:rPr>
          <w:color w:val="000000"/>
          <w:sz w:val="24"/>
          <w:szCs w:val="24"/>
          <w:lang w:eastAsia="uk-UA" w:bidi="uk-UA"/>
        </w:rPr>
        <w:t>дисципліну</w:t>
      </w:r>
    </w:p>
    <w:tbl>
      <w:tblPr>
        <w:tblpPr w:leftFromText="180" w:rightFromText="180" w:vertAnchor="text" w:tblpX="91" w:tblpY="293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3464"/>
        <w:gridCol w:w="6165"/>
      </w:tblGrid>
      <w:tr w:rsidR="00CA5EF2" w14:paraId="3A577F44" w14:textId="77777777">
        <w:trPr>
          <w:trHeight w:val="290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97426" w14:textId="77777777" w:rsidR="00CA5EF2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 навчальної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9D46E" w14:textId="77777777" w:rsidR="00CA5EF2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Інноваційно-інвестиційний менеджмент</w:t>
            </w:r>
          </w:p>
        </w:tc>
      </w:tr>
      <w:tr w:rsidR="00CA5EF2" w14:paraId="375433E1" w14:textId="77777777">
        <w:trPr>
          <w:trHeight w:val="2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A1E8E" w14:textId="77777777" w:rsidR="00CA5EF2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Шифр та назва спеціальності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31909" w14:textId="77777777" w:rsidR="00CA5EF2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 Менеджмент</w:t>
            </w:r>
          </w:p>
        </w:tc>
      </w:tr>
      <w:tr w:rsidR="00CA5EF2" w14:paraId="07BFED67" w14:textId="77777777">
        <w:trPr>
          <w:trHeight w:val="372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70EC3" w14:textId="77777777" w:rsidR="00CA5EF2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Рівень вищої освіти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E2862" w14:textId="77777777" w:rsidR="00CA5EF2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другий (магістерський) рівень вищої освіти</w:t>
            </w:r>
          </w:p>
        </w:tc>
      </w:tr>
      <w:tr w:rsidR="00CA5EF2" w14:paraId="044E2948" w14:textId="77777777">
        <w:trPr>
          <w:trHeight w:val="38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34BED" w14:textId="77777777" w:rsidR="00CA5EF2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Статус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4B630" w14:textId="77777777" w:rsidR="00CA5EF2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обов'язкова</w:t>
            </w:r>
          </w:p>
        </w:tc>
      </w:tr>
      <w:tr w:rsidR="00CA5EF2" w14:paraId="1EE1C02E" w14:textId="77777777">
        <w:trPr>
          <w:trHeight w:val="11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25A77" w14:textId="77777777" w:rsidR="00CA5EF2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Кількість кредитів і годин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609F" w14:textId="77777777" w:rsidR="00CA5EF2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кредити/120 год</w:t>
            </w:r>
          </w:p>
          <w:p w14:paraId="557881FC" w14:textId="77777777" w:rsidR="00CA5EF2" w:rsidRDefault="00000000">
            <w:pPr>
              <w:tabs>
                <w:tab w:val="left" w:pos="8931"/>
                <w:tab w:val="left" w:pos="9356"/>
              </w:tabs>
              <w:suppressAutoHyphens/>
              <w:spacing w:after="0" w:line="240" w:lineRule="auto"/>
              <w:ind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Лекції: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  <w:p w14:paraId="0B1F92AB" w14:textId="77777777" w:rsidR="00CA5EF2" w:rsidRDefault="00000000">
            <w:pPr>
              <w:tabs>
                <w:tab w:val="left" w:pos="8931"/>
                <w:tab w:val="left" w:pos="9356"/>
              </w:tabs>
              <w:suppressAutoHyphens/>
              <w:spacing w:after="0" w:line="240" w:lineRule="auto"/>
              <w:ind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Семінарські заняття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 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6</w:t>
            </w:r>
          </w:p>
          <w:p w14:paraId="554A4FBC" w14:textId="77777777" w:rsidR="00CA5EF2" w:rsidRDefault="00000000">
            <w:pPr>
              <w:tabs>
                <w:tab w:val="left" w:pos="8931"/>
                <w:tab w:val="left" w:pos="9356"/>
              </w:tabs>
              <w:suppressAutoHyphens/>
              <w:spacing w:after="0" w:line="240" w:lineRule="auto"/>
              <w:ind w:right="10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Самостійна робота студентів: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68</w:t>
            </w:r>
          </w:p>
        </w:tc>
      </w:tr>
      <w:tr w:rsidR="00CA5EF2" w14:paraId="3B17A458" w14:textId="77777777">
        <w:trPr>
          <w:trHeight w:val="393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6793B" w14:textId="77777777" w:rsidR="00CA5EF2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Терміни вивчення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5A215" w14:textId="77777777" w:rsidR="00CA5EF2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І семестр</w:t>
            </w:r>
          </w:p>
        </w:tc>
      </w:tr>
      <w:tr w:rsidR="00CA5EF2" w14:paraId="5B181B2E" w14:textId="77777777">
        <w:trPr>
          <w:trHeight w:val="3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89DF6" w14:textId="77777777" w:rsidR="00CA5EF2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Мова викладання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09F9E" w14:textId="77777777" w:rsidR="00CA5EF2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українська</w:t>
            </w:r>
          </w:p>
        </w:tc>
      </w:tr>
      <w:tr w:rsidR="00CA5EF2" w14:paraId="0CB89775" w14:textId="77777777">
        <w:trPr>
          <w:trHeight w:val="335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7A90C" w14:textId="77777777" w:rsidR="00CA5EF2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 підсумкового контролю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D1C6E" w14:textId="77777777" w:rsidR="00CA5EF2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екзамен</w:t>
            </w:r>
          </w:p>
        </w:tc>
      </w:tr>
      <w:tr w:rsidR="00CA5EF2" w14:paraId="0C4D7735" w14:textId="77777777">
        <w:trPr>
          <w:trHeight w:val="6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721C6" w14:textId="77777777" w:rsidR="00CA5EF2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Сторінка дисципліни на сайті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75A3B" w14:textId="77777777" w:rsidR="00CA5EF2" w:rsidRDefault="00CA5EF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14:paraId="12E2E3B4" w14:textId="77777777" w:rsidR="00CA5EF2" w:rsidRDefault="00CA5EF2">
      <w:pPr>
        <w:pStyle w:val="ab"/>
        <w:shd w:val="clear" w:color="auto" w:fill="auto"/>
        <w:jc w:val="center"/>
        <w:rPr>
          <w:color w:val="000000"/>
          <w:sz w:val="24"/>
          <w:szCs w:val="24"/>
          <w:lang w:val="ru-RU" w:eastAsia="uk-UA" w:bidi="uk-UA"/>
        </w:rPr>
      </w:pPr>
    </w:p>
    <w:p w14:paraId="254633C1" w14:textId="77777777" w:rsidR="00CA5EF2" w:rsidRDefault="00CA5EF2">
      <w:pPr>
        <w:pStyle w:val="ab"/>
        <w:shd w:val="clear" w:color="auto" w:fill="auto"/>
        <w:ind w:left="2050"/>
      </w:pPr>
    </w:p>
    <w:p w14:paraId="113C31E8" w14:textId="77777777" w:rsidR="00CA5EF2" w:rsidRDefault="00000000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Загальна інформація про викладача. Контактна інформація.</w:t>
      </w:r>
    </w:p>
    <w:tbl>
      <w:tblPr>
        <w:tblW w:w="9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12"/>
        <w:gridCol w:w="5536"/>
      </w:tblGrid>
      <w:tr w:rsidR="00EF4E02" w:rsidRPr="00EF4E02" w14:paraId="3EE8ABCD" w14:textId="77777777" w:rsidTr="00EF4E02">
        <w:trPr>
          <w:trHeight w:val="286"/>
        </w:trPr>
        <w:tc>
          <w:tcPr>
            <w:tcW w:w="4312" w:type="dxa"/>
          </w:tcPr>
          <w:p w14:paraId="585E8038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П.І.Б. викладача</w:t>
            </w:r>
          </w:p>
        </w:tc>
        <w:tc>
          <w:tcPr>
            <w:tcW w:w="5535" w:type="dxa"/>
          </w:tcPr>
          <w:p w14:paraId="3C69B8F0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Беззубко Лариса Володимирівна</w:t>
            </w:r>
          </w:p>
        </w:tc>
      </w:tr>
      <w:tr w:rsidR="00EF4E02" w:rsidRPr="00EF4E02" w14:paraId="73929863" w14:textId="77777777" w:rsidTr="00EF4E02">
        <w:trPr>
          <w:trHeight w:val="286"/>
        </w:trPr>
        <w:tc>
          <w:tcPr>
            <w:tcW w:w="4312" w:type="dxa"/>
          </w:tcPr>
          <w:p w14:paraId="7F139E6D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Науковий ступінь</w:t>
            </w:r>
          </w:p>
        </w:tc>
        <w:tc>
          <w:tcPr>
            <w:tcW w:w="5535" w:type="dxa"/>
          </w:tcPr>
          <w:p w14:paraId="2EB1BC53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Доктор наук з державного управління</w:t>
            </w:r>
          </w:p>
        </w:tc>
      </w:tr>
      <w:tr w:rsidR="00EF4E02" w:rsidRPr="00EF4E02" w14:paraId="0F225FCB" w14:textId="77777777" w:rsidTr="00EF4E02">
        <w:trPr>
          <w:trHeight w:val="273"/>
        </w:trPr>
        <w:tc>
          <w:tcPr>
            <w:tcW w:w="4312" w:type="dxa"/>
          </w:tcPr>
          <w:p w14:paraId="59ECFECE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Вчене звання</w:t>
            </w:r>
          </w:p>
        </w:tc>
        <w:tc>
          <w:tcPr>
            <w:tcW w:w="5535" w:type="dxa"/>
          </w:tcPr>
          <w:p w14:paraId="73F813F4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Професор</w:t>
            </w:r>
          </w:p>
        </w:tc>
      </w:tr>
      <w:tr w:rsidR="00EF4E02" w:rsidRPr="00EF4E02" w14:paraId="305E9583" w14:textId="77777777" w:rsidTr="00EF4E02">
        <w:trPr>
          <w:trHeight w:val="573"/>
        </w:trPr>
        <w:tc>
          <w:tcPr>
            <w:tcW w:w="4312" w:type="dxa"/>
          </w:tcPr>
          <w:p w14:paraId="34C1B4CE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Посада</w:t>
            </w:r>
          </w:p>
        </w:tc>
        <w:tc>
          <w:tcPr>
            <w:tcW w:w="5535" w:type="dxa"/>
          </w:tcPr>
          <w:p w14:paraId="0642164F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Професор кафедри </w:t>
            </w:r>
            <w:r w:rsidRPr="00EF4E0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Управління персоналом, економіки праці та публічного управління</w:t>
            </w:r>
          </w:p>
        </w:tc>
      </w:tr>
      <w:tr w:rsidR="00EF4E02" w:rsidRPr="00EF4E02" w14:paraId="7A1D7868" w14:textId="77777777" w:rsidTr="00EF4E02">
        <w:trPr>
          <w:trHeight w:val="1146"/>
        </w:trPr>
        <w:tc>
          <w:tcPr>
            <w:tcW w:w="4312" w:type="dxa"/>
          </w:tcPr>
          <w:p w14:paraId="379AA100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Дисципліни, які викладає НПП</w:t>
            </w:r>
          </w:p>
        </w:tc>
        <w:tc>
          <w:tcPr>
            <w:tcW w:w="5535" w:type="dxa"/>
          </w:tcPr>
          <w:p w14:paraId="421F51BE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Соціальна відповідальність бізнесу</w:t>
            </w:r>
          </w:p>
          <w:p w14:paraId="468FD092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Цифрові технології в управлінні</w:t>
            </w:r>
          </w:p>
          <w:p w14:paraId="1641561F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Лідерство та комунікації</w:t>
            </w:r>
          </w:p>
          <w:p w14:paraId="63919802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ru-UA"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Економіка підприємства</w:t>
            </w:r>
          </w:p>
          <w:p w14:paraId="63818022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Менеджмент ЗЕД</w:t>
            </w:r>
          </w:p>
        </w:tc>
      </w:tr>
      <w:tr w:rsidR="00EF4E02" w:rsidRPr="00EF4E02" w14:paraId="361A9F42" w14:textId="77777777" w:rsidTr="00EF4E02">
        <w:trPr>
          <w:trHeight w:val="573"/>
        </w:trPr>
        <w:tc>
          <w:tcPr>
            <w:tcW w:w="4312" w:type="dxa"/>
          </w:tcPr>
          <w:p w14:paraId="57A128BD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Напрями наукових досліджень</w:t>
            </w:r>
          </w:p>
        </w:tc>
        <w:tc>
          <w:tcPr>
            <w:tcW w:w="5535" w:type="dxa"/>
          </w:tcPr>
          <w:p w14:paraId="5CA4B758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Економіка, економічний аналіз, державне управління, місцеве самоврядування</w:t>
            </w:r>
          </w:p>
        </w:tc>
      </w:tr>
      <w:tr w:rsidR="00EF4E02" w:rsidRPr="00EF4E02" w14:paraId="534B2338" w14:textId="77777777" w:rsidTr="00EF4E02">
        <w:trPr>
          <w:trHeight w:val="1146"/>
        </w:trPr>
        <w:tc>
          <w:tcPr>
            <w:tcW w:w="4312" w:type="dxa"/>
          </w:tcPr>
          <w:p w14:paraId="365C7D38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Посилання на реєстри ідентифікаторів для науковців</w:t>
            </w:r>
          </w:p>
        </w:tc>
        <w:tc>
          <w:tcPr>
            <w:tcW w:w="5535" w:type="dxa"/>
          </w:tcPr>
          <w:p w14:paraId="153CA9CF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ORCID: https://orcid.org/0000-0003-1401-1694 Профіль </w:t>
            </w:r>
            <w:proofErr w:type="spellStart"/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Google</w:t>
            </w:r>
            <w:proofErr w:type="spellEnd"/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Академія: https://scholar.google.com.ua/citations?user=dZA35PQAAAAJ&amp;hl=ru </w:t>
            </w:r>
          </w:p>
        </w:tc>
      </w:tr>
      <w:tr w:rsidR="00EF4E02" w:rsidRPr="00EF4E02" w14:paraId="16252E9E" w14:textId="77777777" w:rsidTr="00EF4E02">
        <w:trPr>
          <w:trHeight w:val="286"/>
        </w:trPr>
        <w:tc>
          <w:tcPr>
            <w:tcW w:w="9848" w:type="dxa"/>
            <w:gridSpan w:val="2"/>
          </w:tcPr>
          <w:p w14:paraId="0492FDF4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Контактна інформація викладача:</w:t>
            </w:r>
          </w:p>
        </w:tc>
      </w:tr>
      <w:tr w:rsidR="00EF4E02" w:rsidRPr="00EF4E02" w14:paraId="29D6D13E" w14:textId="77777777" w:rsidTr="00EF4E02">
        <w:trPr>
          <w:trHeight w:val="273"/>
        </w:trPr>
        <w:tc>
          <w:tcPr>
            <w:tcW w:w="4312" w:type="dxa"/>
          </w:tcPr>
          <w:p w14:paraId="2B7A26FC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E-</w:t>
            </w:r>
            <w:proofErr w:type="spellStart"/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5535" w:type="dxa"/>
          </w:tcPr>
          <w:p w14:paraId="0836653F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F4E02" w:rsidRPr="00EF4E02" w14:paraId="0051D345" w14:textId="77777777" w:rsidTr="00EF4E02">
        <w:trPr>
          <w:trHeight w:val="286"/>
        </w:trPr>
        <w:tc>
          <w:tcPr>
            <w:tcW w:w="4312" w:type="dxa"/>
          </w:tcPr>
          <w:p w14:paraId="31260992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Контактний </w:t>
            </w:r>
            <w:proofErr w:type="spellStart"/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</w:t>
            </w:r>
            <w:proofErr w:type="spellEnd"/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35" w:type="dxa"/>
          </w:tcPr>
          <w:p w14:paraId="1B49FBE9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EF4E02" w:rsidRPr="00EF4E02" w14:paraId="53053438" w14:textId="77777777" w:rsidTr="00EF4E02">
        <w:trPr>
          <w:trHeight w:val="859"/>
        </w:trPr>
        <w:tc>
          <w:tcPr>
            <w:tcW w:w="4312" w:type="dxa"/>
          </w:tcPr>
          <w:p w14:paraId="5E22A554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Портфоліо викладача на сайті кафедри</w:t>
            </w:r>
          </w:p>
        </w:tc>
        <w:tc>
          <w:tcPr>
            <w:tcW w:w="5535" w:type="dxa"/>
          </w:tcPr>
          <w:p w14:paraId="722D683F" w14:textId="77777777" w:rsidR="00EF4E02" w:rsidRPr="00EF4E02" w:rsidRDefault="00EF4E02" w:rsidP="00EF4E02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F4E0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https://chern.maup.com.ua/wp-content/uploads/2024/02/2024_bezzubko-l.v.-portfolio_-1.pdf</w:t>
            </w:r>
          </w:p>
        </w:tc>
      </w:tr>
    </w:tbl>
    <w:p w14:paraId="69C82513" w14:textId="77777777" w:rsidR="00CA5EF2" w:rsidRDefault="00CA5EF2">
      <w:pPr>
        <w:ind w:firstLine="708"/>
      </w:pPr>
    </w:p>
    <w:p w14:paraId="3E43441C" w14:textId="77777777" w:rsidR="00CA5EF2" w:rsidRDefault="00CA5EF2">
      <w:pPr>
        <w:widowControl w:val="0"/>
        <w:tabs>
          <w:tab w:val="left" w:pos="1406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</w:p>
    <w:p w14:paraId="3598C9D4" w14:textId="77777777" w:rsidR="00CA5EF2" w:rsidRDefault="000000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Анотація курсу. </w:t>
      </w:r>
      <w:r>
        <w:rPr>
          <w:rFonts w:ascii="Times New Roman" w:hAnsi="Times New Roman" w:cs="Times New Roman"/>
          <w:sz w:val="24"/>
          <w:szCs w:val="24"/>
        </w:rPr>
        <w:t>На сучасному (цифровому) етапі розвитку економіки та суспільства актуальним є підготовка фахівців, здатних розв’язувати складні спеціалізовані завдання та практичні проблеми, які пов’язані з інноваційно-інвестиційним розвитком організацій, регіонів, держави.</w:t>
      </w:r>
    </w:p>
    <w:p w14:paraId="418393D2" w14:textId="77777777" w:rsidR="00CA5EF2" w:rsidRDefault="0000000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Предметом вивчення дисципліни</w:t>
      </w:r>
      <w:r>
        <w:rPr>
          <w:rFonts w:ascii="Times New Roman" w:hAnsi="Times New Roman" w:cs="Times New Roman"/>
          <w:sz w:val="24"/>
          <w:szCs w:val="24"/>
        </w:rPr>
        <w:t xml:space="preserve"> є сукупність теоретичних, методологічних та практичних питань, пов’язаних з інноваційно-інвестиційною діяльністю бізнес-структур та публічних інституцій.</w:t>
      </w:r>
    </w:p>
    <w:p w14:paraId="6FCAB5E7" w14:textId="77777777" w:rsidR="00CA5EF2" w:rsidRDefault="0000000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Для набуття навичок критичного, стратегічного, аналітичного мислення, науково-дослідної роботи, взаємодії у робочих групах, для формування навичок прийняття рішень у ході підготовки та реалізації інноваційно-інвестиційних проєктів, здобувачі у межах вивчення дисципліни виконують індивідуальні та групові завдання, працюють з реальними кейсами та актуальними базами даних.</w:t>
      </w:r>
    </w:p>
    <w:p w14:paraId="4EB15E38" w14:textId="77777777" w:rsidR="00CA5EF2" w:rsidRDefault="0000000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Метою курсу</w:t>
      </w:r>
      <w:r>
        <w:rPr>
          <w:rFonts w:ascii="Times New Roman" w:hAnsi="Times New Roman" w:cs="Times New Roman"/>
          <w:sz w:val="24"/>
          <w:szCs w:val="24"/>
        </w:rPr>
        <w:t xml:space="preserve"> є формування у здобувачів системи знань про зміст та закономірності інноваційного розвитку економіки, інноваційно-інвестиційну діяльність сучасних бізнес-структур та публічних інституцій, розуміння механізмів державного регулювання інноваційно-інвестиційної діяльності, а також умінь та навичок, необхідних для ефективного управління інноваційно-інвестиційними процесами у цифрову епоху.</w:t>
      </w:r>
    </w:p>
    <w:p w14:paraId="05787B90" w14:textId="77777777" w:rsidR="00CA5EF2" w:rsidRDefault="00000000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Завдання дисципліни: </w:t>
      </w:r>
      <w:r>
        <w:rPr>
          <w:rFonts w:ascii="Times New Roman" w:hAnsi="Times New Roman" w:cs="Times New Roman"/>
          <w:bCs/>
          <w:sz w:val="24"/>
          <w:szCs w:val="24"/>
        </w:rPr>
        <w:t>забезпечити розуміння сутності, принципів та інструментів інноваційно-інвестиційного менеджменту, навчити здобувачів освіти застосовувати сучасні методи аналізу та оцінювання інноваційно-інвестиційної діяльності підприємства, формувати та реалізовувати інноваційні стратегії розвитку. Сприяти оволодінню навичками розробки та управління інвестиційними проєктами, прийняття ефективних управлінських рішень у сфері інновацій та інвестицій, організації процесу впровадження інновацій на підприємстві. Ознайомити з підходами до оцінювання результативності інноваційно-інвестиційної діяльності на рівні підприємства та організації в цілому.</w:t>
      </w:r>
    </w:p>
    <w:p w14:paraId="7A290865" w14:textId="77777777" w:rsidR="00CA5EF2" w:rsidRDefault="00000000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Пререквізити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навчальної дисципліни.</w:t>
      </w:r>
      <w:r>
        <w:rPr>
          <w:rFonts w:ascii="Times New Roman" w:hAnsi="Times New Roman" w:cs="Times New Roman"/>
          <w:bCs/>
          <w:sz w:val="24"/>
          <w:szCs w:val="24"/>
        </w:rPr>
        <w:t xml:space="preserve"> Вивчення навчальної дисципліни «Інноваційно-інвестиційний менеджмент» базується на знаннях та уміннях, отриманих здобувачами освіти при вивченні таких дисциплін: «Економіка підприємства», «Менеджмент», «Фінанси підприємств», «Інвестування», «Інноваційний менеджмент» та інших.</w:t>
      </w:r>
    </w:p>
    <w:p w14:paraId="1333F6AB" w14:textId="77777777" w:rsidR="00CA5EF2" w:rsidRDefault="00000000">
      <w:pPr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Постреквізити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навчальної дисципліни</w:t>
      </w:r>
      <w:r>
        <w:rPr>
          <w:rFonts w:ascii="Times New Roman" w:hAnsi="Times New Roman" w:cs="Times New Roman"/>
          <w:bCs/>
          <w:sz w:val="24"/>
          <w:szCs w:val="24"/>
        </w:rPr>
        <w:t>. Знання та уміння, набуті студентами в процесі вивчення навчальної дисципліни «Інноваційно-інвестиційний менеджмент», забезпечують успішне засвоєння інших дисциплін, орієнтованих на формування професійних компетентностей у сфері менеджменту, зокрема: «Проєктний менеджмент», «Ризик-менеджмент» та інших.</w:t>
      </w:r>
    </w:p>
    <w:p w14:paraId="4B8AA7DB" w14:textId="77777777" w:rsidR="00CA5EF2" w:rsidRDefault="00000000">
      <w:pPr>
        <w:pStyle w:val="a9"/>
        <w:widowControl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Програмні компетентності</w:t>
      </w:r>
    </w:p>
    <w:tbl>
      <w:tblPr>
        <w:tblpPr w:leftFromText="180" w:rightFromText="180" w:vertAnchor="text" w:tblpX="-239" w:tblpY="50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2336"/>
        <w:gridCol w:w="7293"/>
      </w:tblGrid>
      <w:tr w:rsidR="00CA5EF2" w14:paraId="0AFC813B" w14:textId="77777777">
        <w:trPr>
          <w:trHeight w:val="9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65D12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Загальні компетентності</w:t>
            </w: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D2D38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ЗК6. Здатність генерувати нові ідеї (креативність).</w:t>
            </w:r>
          </w:p>
        </w:tc>
      </w:tr>
      <w:tr w:rsidR="00CA5EF2" w14:paraId="5E66A5CA" w14:textId="77777777">
        <w:trPr>
          <w:trHeight w:val="9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67DA4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Спеціальні компетентності</w:t>
            </w:r>
          </w:p>
          <w:p w14:paraId="723EC1CF" w14:textId="77777777" w:rsidR="00CA5EF2" w:rsidRDefault="00CA5EF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1C1B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СК4. Здатність до ефективного використання та розвитку ресурсів організації та підприємства. </w:t>
            </w:r>
          </w:p>
          <w:p w14:paraId="08A92608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СК5. Здатність створювати та організовувати ефективні комунікації в процесі управління. </w:t>
            </w:r>
          </w:p>
          <w:p w14:paraId="5C24BBE0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СК7. Здатність розробляти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проекти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розвитку бізнесу, управляти ними, виявляти ініціативу та підприємливість. </w:t>
            </w:r>
          </w:p>
          <w:p w14:paraId="08485858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СК11. Здатність створювати та управляти стартапами, залучати інвестиційний капітал для реалізації інноваційних проєктів.</w:t>
            </w:r>
          </w:p>
          <w:p w14:paraId="5A71E4E2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СК12. Здатність розробляти та застосовувати методи і технології стратегічного управління організацією та комерціалізації інновацій в умовах невизначеності та ризику.</w:t>
            </w:r>
          </w:p>
        </w:tc>
      </w:tr>
      <w:tr w:rsidR="00CA5EF2" w14:paraId="6BE01900" w14:textId="77777777">
        <w:trPr>
          <w:trHeight w:val="9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3219B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 навчання</w:t>
            </w:r>
          </w:p>
          <w:p w14:paraId="645D0E60" w14:textId="77777777" w:rsidR="00CA5EF2" w:rsidRDefault="00CA5EF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D5543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РН4. Обґрунтовувати та управляти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проектами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, генерувати підприємницькі ідеї; </w:t>
            </w:r>
          </w:p>
          <w:p w14:paraId="71BCC3C1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РН10. Демонструвати лідерські навички та вміння працювати у команді, взаємодіяти з людьми, впливати на їх поведінку для вирішення професійних задач.</w:t>
            </w:r>
          </w:p>
          <w:p w14:paraId="71AEA9D6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РН12. Вміти делегувати повноваження та керівництво організацією (підрозділом).</w:t>
            </w:r>
          </w:p>
          <w:p w14:paraId="54B67824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РН14. Ініціювати та впроваджувати зміни в систему управління та бізнес-модель організації відповідно до цифрових змін середовища та дотриманням прав інтелектуальної власності.</w:t>
            </w:r>
          </w:p>
          <w:p w14:paraId="772BF197" w14:textId="77777777" w:rsidR="00CA5EF2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lastRenderedPageBreak/>
              <w:t>РН16. Демонструвати навички проєктного управління, методів управління якістю та технології стратегічного управління для досягнення цілей організації.</w:t>
            </w:r>
          </w:p>
        </w:tc>
      </w:tr>
    </w:tbl>
    <w:p w14:paraId="0F2C0B9D" w14:textId="77777777" w:rsidR="00CA5EF2" w:rsidRDefault="00CA5EF2">
      <w:pPr>
        <w:autoSpaceDE w:val="0"/>
        <w:autoSpaceDN w:val="0"/>
        <w:adjustRightInd w:val="0"/>
        <w:spacing w:after="0" w:line="240" w:lineRule="auto"/>
        <w:ind w:right="1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C64E31" w14:textId="77777777" w:rsidR="00CA5EF2" w:rsidRDefault="00000000">
      <w:pPr>
        <w:autoSpaceDE w:val="0"/>
        <w:autoSpaceDN w:val="0"/>
        <w:adjustRightInd w:val="0"/>
        <w:spacing w:after="0" w:line="240" w:lineRule="auto"/>
        <w:ind w:right="195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Зміст навчальної дисципліни.</w:t>
      </w:r>
    </w:p>
    <w:p w14:paraId="7DB28490" w14:textId="77777777" w:rsidR="00CA5EF2" w:rsidRDefault="00CA5EF2">
      <w:pPr>
        <w:autoSpaceDE w:val="0"/>
        <w:autoSpaceDN w:val="0"/>
        <w:adjustRightInd w:val="0"/>
        <w:spacing w:after="0" w:line="240" w:lineRule="auto"/>
        <w:ind w:right="195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-374" w:tblpY="197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905"/>
        <w:gridCol w:w="3786"/>
        <w:gridCol w:w="650"/>
        <w:gridCol w:w="650"/>
        <w:gridCol w:w="694"/>
        <w:gridCol w:w="2944"/>
      </w:tblGrid>
      <w:tr w:rsidR="00CA5EF2" w14:paraId="18ABF35A" w14:textId="77777777">
        <w:trPr>
          <w:trHeight w:val="303"/>
        </w:trPr>
        <w:tc>
          <w:tcPr>
            <w:tcW w:w="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4958D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№</w:t>
            </w:r>
          </w:p>
        </w:tc>
        <w:tc>
          <w:tcPr>
            <w:tcW w:w="3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A2B33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Назва теми</w:t>
            </w:r>
          </w:p>
        </w:tc>
        <w:tc>
          <w:tcPr>
            <w:tcW w:w="4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8095C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К-сть годин, з них:</w:t>
            </w:r>
          </w:p>
        </w:tc>
      </w:tr>
      <w:tr w:rsidR="00CA5EF2" w14:paraId="702038A3" w14:textId="77777777">
        <w:trPr>
          <w:trHeight w:val="1281"/>
        </w:trPr>
        <w:tc>
          <w:tcPr>
            <w:tcW w:w="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90E0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</w:pPr>
          </w:p>
        </w:tc>
        <w:tc>
          <w:tcPr>
            <w:tcW w:w="3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9984B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A547AEC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Лекції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35FC6502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 xml:space="preserve">Семінарські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.</w:t>
            </w:r>
          </w:p>
          <w:p w14:paraId="2EBBDD30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78213DA5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Самостійна робота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6E086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Методи навчання/методи оцінювання</w:t>
            </w:r>
          </w:p>
        </w:tc>
      </w:tr>
      <w:tr w:rsidR="00CA5EF2" w14:paraId="7A48A1EE" w14:textId="77777777">
        <w:trPr>
          <w:trHeight w:val="325"/>
        </w:trPr>
        <w:tc>
          <w:tcPr>
            <w:tcW w:w="66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29BBC1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uk-UA" w:bidi="uk-UA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  <w:t xml:space="preserve"> семестр</w:t>
            </w:r>
          </w:p>
          <w:p w14:paraId="1F149C61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  <w:t xml:space="preserve">Змістовний модуль 1.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  <w:t>Теоретичні основи інноваційно-інвестиційного менеджменту.</w:t>
            </w:r>
          </w:p>
        </w:tc>
        <w:tc>
          <w:tcPr>
            <w:tcW w:w="29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BFF0BA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 xml:space="preserve">Методи навчання: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словесні (навчальна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лекція; бесіда; навчальна дискусія); індуктивний метод; дедуктивний метод; аналітичний; синтетичний;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компетентнісний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; проєктно-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дослідницький); кейс-метод.</w:t>
            </w:r>
          </w:p>
          <w:p w14:paraId="02831852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Методи оцінювання: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реферати, есе);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CA5EF2" w14:paraId="53ABE17D" w14:textId="77777777">
        <w:trPr>
          <w:trHeight w:val="592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924BE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1.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3728C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Поняття, сутність та класифікація інновацій і інвестицій.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E69C8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BD007C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C88549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AE4578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679BC096" w14:textId="77777777">
        <w:trPr>
          <w:trHeight w:val="32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4A89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2.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6203F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Інноваційно-інвестиційна діяльність підприємства в сучасних умовах ринку.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FC664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 w:bidi="uk-UA"/>
              </w:rPr>
              <w:t>4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4A91F7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CE8DF1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8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282EE3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40D11FAB" w14:textId="77777777">
        <w:trPr>
          <w:trHeight w:val="32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819B9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3.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FC93D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uk-UA" w:bidi="uk-UA"/>
              </w:rPr>
              <w:t>Механізми та інструменти управління інноваціями.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80CBD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AD97DD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4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A7ADA9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8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BE04F6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27800D99" w14:textId="77777777">
        <w:trPr>
          <w:trHeight w:val="32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8B5D8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4.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4E754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Інвестиційні ресурси та джерела їх формування.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B3C69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4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D95925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3DA17B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68B8A3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71507C40" w14:textId="77777777">
        <w:trPr>
          <w:trHeight w:val="32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66BE3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5.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5E458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Інноваційна стратегія підприємства та її реалізація.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5C7A0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C84627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3817EA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FA4C5D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030AD4F7" w14:textId="77777777">
        <w:trPr>
          <w:trHeight w:val="417"/>
        </w:trPr>
        <w:tc>
          <w:tcPr>
            <w:tcW w:w="668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BB95BE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 xml:space="preserve">Змістовний модуль 2.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Практичні аспекти інноваційно-інвестиційного менеджменту.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6C627B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16277FBF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8B7C2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6.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E77E0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 xml:space="preserve">Управління інвестиційними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проектами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9BA86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D55AC1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07812B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F32D8F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5A1A2117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C9017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7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083B1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Оцінювання ефективності інноваційно-інвестиційних рішень.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90621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4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8CD7F6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4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45C624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CF41BF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35D0D804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44DFE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8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0CC90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Управління ризиками інноваційно-інвестиційної діяльності.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46822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EBC68E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2D0622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8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512A4F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4088D3B6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BD796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9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A6FEF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Фінансування інновацій та інвестицій: вітчизняний та зарубіжний досвід.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4E083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5606BC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4D51F5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8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4E00FD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6D9B5CC6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EB2E0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Тема 10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11957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Організація процесу впровадження інновацій на підприємстві.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5C98B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91900C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4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4FD8D4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06E5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34410AB0" w14:textId="77777777">
        <w:trPr>
          <w:trHeight w:val="335"/>
        </w:trPr>
        <w:tc>
          <w:tcPr>
            <w:tcW w:w="96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3131C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 xml:space="preserve">Модульна контрольна робота </w:t>
            </w:r>
          </w:p>
        </w:tc>
      </w:tr>
      <w:tr w:rsidR="00CA5EF2" w14:paraId="662FA740" w14:textId="77777777">
        <w:trPr>
          <w:trHeight w:val="335"/>
        </w:trPr>
        <w:tc>
          <w:tcPr>
            <w:tcW w:w="4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3E2F8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lastRenderedPageBreak/>
              <w:t>Всього: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268D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uk-UA" w:bidi="uk-UA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uk-UA" w:bidi="uk-UA"/>
              </w:rPr>
              <w:t>6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3EBCA1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uk-UA" w:bidi="uk-UA"/>
              </w:rPr>
              <w:t>6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D711F4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uk-UA" w:bidi="uk-UA"/>
              </w:rPr>
              <w:t>68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89096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CA5EF2" w14:paraId="4EB47659" w14:textId="77777777">
        <w:trPr>
          <w:trHeight w:val="335"/>
        </w:trPr>
        <w:tc>
          <w:tcPr>
            <w:tcW w:w="962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03D82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Форма контролю: екзамен</w:t>
            </w:r>
          </w:p>
        </w:tc>
      </w:tr>
    </w:tbl>
    <w:p w14:paraId="7C2D112A" w14:textId="77777777" w:rsidR="00CA5EF2" w:rsidRDefault="00CA5EF2">
      <w:pPr>
        <w:autoSpaceDE w:val="0"/>
        <w:autoSpaceDN w:val="0"/>
        <w:adjustRightInd w:val="0"/>
        <w:spacing w:after="0" w:line="240" w:lineRule="auto"/>
        <w:ind w:right="19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F87A7B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Зміст самостійної роботи здобувача освіти з навчальної дисципліни «</w:t>
      </w:r>
      <w:bookmarkStart w:id="0" w:name="_Hlk207707154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Інноваційно-інвестиційний менеджмент</w:t>
      </w:r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 xml:space="preserve">» передбачає підготовку до аудиторних занять шляхом опанування матеріалів лекції, вивчення базової і додаткової літератури, періодичних видань та Інтернет-джерел, виконання практичних завдань (написання рефератів, аналіз реальних та змодельованих ситуацій, підготовка результатів власних досліджень до виступу на конференціях, участь в конкурсах наукових робіт, підготовці та публікації наукових статей, тез тощо) протягом семестру; самостійне опрацювання окремих тем навчальної дисципліни; підготовку доповідей та презентацій за тематикою практичних занять; переклад іноземних джерел професійного спрямування; виконання індивідуальних завдань; підготовку до усіх видів контролю, у тому числі модульних контрольних робіт і підсумкової атестації; розробку інноваційно-інвестиційних планів, інші види діяльності, що використовуються в Академії, Інституті і кафедрі. </w:t>
      </w:r>
    </w:p>
    <w:p w14:paraId="427FB532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bookmarkStart w:id="1" w:name="_Hlk20770701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Зміст самостійної роботи здобувача освіти визначається робочою програмою навчальної дисципліни конкретної навчальної дисципліни, методичними рекомендаціями, завданнями та рекомендаціями викладача.</w:t>
      </w:r>
      <w:bookmarkEnd w:id="1"/>
    </w:p>
    <w:p w14:paraId="38572A50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>Технічне обладнання та/або програмне забезпечення.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 xml:space="preserve"> В освітньому процесі використовуються навчальні аудиторії, бібліотека, мультимедійний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проектор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 xml:space="preserve">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Wi-Fi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.</w:t>
      </w:r>
    </w:p>
    <w:p w14:paraId="02FF0F2A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>Форми методи контролю.</w:t>
      </w:r>
    </w:p>
    <w:p w14:paraId="0DF57868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Контроль успішності здобувачів освіти поділяється на поточний і підсумковий (семестровий).</w:t>
      </w:r>
    </w:p>
    <w:p w14:paraId="1D18DF77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5E418CC1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Форми участі студентів у навчальному процесі, які підлягають поточному контролю:</w:t>
      </w:r>
    </w:p>
    <w:p w14:paraId="13C1AE9E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-виступ з основного питання;</w:t>
      </w:r>
    </w:p>
    <w:p w14:paraId="0854A976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-усна доповідь;</w:t>
      </w:r>
    </w:p>
    <w:p w14:paraId="32F5C0FA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доповнення, запитання до того, хто відповідає;</w:t>
      </w:r>
    </w:p>
    <w:p w14:paraId="18F8F7A3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систематичність роботи на семінарських заняттях, активність під час обговорення питань;</w:t>
      </w:r>
    </w:p>
    <w:p w14:paraId="2240E043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участь у дискусіях, інтерактивних формах організації заняття;</w:t>
      </w:r>
    </w:p>
    <w:p w14:paraId="2DE83F16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аналіз законодавства та монографічної літератури;</w:t>
      </w:r>
    </w:p>
    <w:p w14:paraId="41C8F32D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письмові завдання (тестові, контрольні, творчі роботи, реферати тощо);</w:t>
      </w:r>
    </w:p>
    <w:p w14:paraId="5525EA6D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підготовка тез, конспектів навчальних або наукових текстів;</w:t>
      </w:r>
    </w:p>
    <w:p w14:paraId="2A9F32B6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самостійне опрацювання тем.</w:t>
      </w:r>
    </w:p>
    <w:p w14:paraId="38694529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Контроль успішності здобувачів освіти поділяється на поточний і підсумковий.</w:t>
      </w:r>
    </w:p>
    <w:p w14:paraId="398F15F4" w14:textId="77777777" w:rsidR="00CA5EF2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414A063C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4FDE0868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13F56B1B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491A9ECF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1D4B474A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6BFA9E6C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089C8C73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78C4CAF3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30AACECE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23CC7880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оцінювання та вимоги.</w:t>
      </w:r>
    </w:p>
    <w:p w14:paraId="76377ACC" w14:textId="77777777" w:rsidR="00CA5EF2" w:rsidRDefault="00CA5EF2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6EDC12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Таблиця розподілу балів, які отримують здобувачі вищої освіти*</w:t>
      </w:r>
    </w:p>
    <w:p w14:paraId="3CFD7109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1-й семестр</w:t>
      </w:r>
    </w:p>
    <w:p w14:paraId="61E63F95" w14:textId="77777777" w:rsidR="00CA5EF2" w:rsidRDefault="00CA5EF2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999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603"/>
        <w:gridCol w:w="482"/>
        <w:gridCol w:w="7"/>
        <w:gridCol w:w="476"/>
        <w:gridCol w:w="482"/>
        <w:gridCol w:w="7"/>
        <w:gridCol w:w="476"/>
        <w:gridCol w:w="488"/>
        <w:gridCol w:w="439"/>
        <w:gridCol w:w="439"/>
        <w:gridCol w:w="439"/>
        <w:gridCol w:w="439"/>
        <w:gridCol w:w="25"/>
        <w:gridCol w:w="290"/>
        <w:gridCol w:w="1191"/>
        <w:gridCol w:w="1280"/>
        <w:gridCol w:w="1064"/>
      </w:tblGrid>
      <w:tr w:rsidR="00CA5EF2" w14:paraId="1060C9E7" w14:textId="77777777">
        <w:tc>
          <w:tcPr>
            <w:tcW w:w="162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592224BF" w14:textId="77777777" w:rsidR="00CA5EF2" w:rsidRDefault="00000000">
            <w:pPr>
              <w:pStyle w:val="ac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Теми</w:t>
            </w:r>
          </w:p>
        </w:tc>
        <w:tc>
          <w:tcPr>
            <w:tcW w:w="4537" w:type="dxa"/>
            <w:gridSpan w:val="13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0DE8A9A0" w14:textId="77777777" w:rsidR="00CA5EF2" w:rsidRDefault="00CA5EF2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1C02ABB" w14:textId="77777777" w:rsidR="00CA5EF2" w:rsidRDefault="00000000">
            <w:pPr>
              <w:pStyle w:val="ac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Поточний контроль знань</w:t>
            </w:r>
          </w:p>
        </w:tc>
        <w:tc>
          <w:tcPr>
            <w:tcW w:w="2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405FA" w14:textId="77777777" w:rsidR="00CA5EF2" w:rsidRDefault="00000000">
            <w:pPr>
              <w:pStyle w:val="ac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Підсумковий контроль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60A95" w14:textId="77777777" w:rsidR="00CA5EF2" w:rsidRDefault="00CA5EF2">
            <w:pPr>
              <w:pStyle w:val="ac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A5EF2" w14:paraId="28880AF4" w14:textId="77777777">
        <w:tc>
          <w:tcPr>
            <w:tcW w:w="1627" w:type="dxa"/>
            <w:vMerge/>
            <w:tcBorders>
              <w:left w:val="single" w:sz="4" w:space="0" w:color="000000"/>
            </w:tcBorders>
          </w:tcPr>
          <w:p w14:paraId="6C2E593D" w14:textId="77777777" w:rsidR="00CA5EF2" w:rsidRDefault="00CA5EF2">
            <w:pPr>
              <w:pStyle w:val="ac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7" w:type="dxa"/>
            <w:gridSpan w:val="13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9226D73" w14:textId="77777777" w:rsidR="00CA5EF2" w:rsidRDefault="00CA5EF2">
            <w:pPr>
              <w:pStyle w:val="ac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CDAB05" w14:textId="77777777" w:rsidR="00CA5EF2" w:rsidRDefault="00000000">
            <w:pPr>
              <w:pStyle w:val="ac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Модульна контрольна робота 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26BB48" w14:textId="77777777" w:rsidR="00CA5EF2" w:rsidRDefault="00000000">
            <w:pPr>
              <w:pStyle w:val="ac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Залік**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B722E" w14:textId="77777777" w:rsidR="00CA5EF2" w:rsidRDefault="00000000">
            <w:pPr>
              <w:pStyle w:val="ac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Загальна кількість балів</w:t>
            </w:r>
          </w:p>
        </w:tc>
      </w:tr>
      <w:tr w:rsidR="00CA5EF2" w14:paraId="78D6284F" w14:textId="77777777">
        <w:trPr>
          <w:trHeight w:val="831"/>
        </w:trPr>
        <w:tc>
          <w:tcPr>
            <w:tcW w:w="162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6190DFB" w14:textId="77777777" w:rsidR="00CA5EF2" w:rsidRDefault="00CA5EF2">
            <w:pPr>
              <w:pStyle w:val="ac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gridSpan w:val="2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A3A19C6" w14:textId="77777777" w:rsidR="00CA5EF2" w:rsidRDefault="00000000">
            <w:pPr>
              <w:pStyle w:val="ac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1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1FB6E42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2</w:t>
            </w:r>
          </w:p>
        </w:tc>
        <w:tc>
          <w:tcPr>
            <w:tcW w:w="494" w:type="dxa"/>
            <w:gridSpan w:val="2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5C1D60F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3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83DCF80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4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64E1101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5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BEF3359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6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291AAF5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7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95859BD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8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D776E3F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9</w:t>
            </w:r>
          </w:p>
        </w:tc>
        <w:tc>
          <w:tcPr>
            <w:tcW w:w="317" w:type="dxa"/>
            <w:gridSpan w:val="2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9CD1E6A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10</w:t>
            </w:r>
          </w:p>
        </w:tc>
        <w:tc>
          <w:tcPr>
            <w:tcW w:w="1207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1D146C7A" w14:textId="77777777" w:rsidR="00CA5EF2" w:rsidRDefault="00CA5EF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923EFE" w14:textId="77777777" w:rsidR="00CA5EF2" w:rsidRDefault="00CA5EF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87525F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9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3E6FAD8D" w14:textId="77777777" w:rsidR="00CA5EF2" w:rsidRDefault="00CA5EF2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61C60C" w14:textId="77777777" w:rsidR="00CA5EF2" w:rsidRDefault="00CA5EF2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F7B3AC" w14:textId="77777777" w:rsidR="00CA5EF2" w:rsidRDefault="00000000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7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483E2" w14:textId="77777777" w:rsidR="00CA5EF2" w:rsidRDefault="00CA5EF2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3449FF" w14:textId="77777777" w:rsidR="00CA5EF2" w:rsidRDefault="00CA5EF2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078DC1" w14:textId="77777777" w:rsidR="00CA5EF2" w:rsidRDefault="00000000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CA5EF2" w14:paraId="50828609" w14:textId="77777777">
        <w:tc>
          <w:tcPr>
            <w:tcW w:w="1627" w:type="dxa"/>
            <w:tcBorders>
              <w:left w:val="single" w:sz="4" w:space="0" w:color="000000"/>
              <w:bottom w:val="single" w:sz="4" w:space="0" w:color="000000"/>
            </w:tcBorders>
          </w:tcPr>
          <w:p w14:paraId="4AD56100" w14:textId="77777777" w:rsidR="00CA5EF2" w:rsidRDefault="00000000">
            <w:pPr>
              <w:pStyle w:val="ac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Робота на семінарському занятті</w:t>
            </w:r>
          </w:p>
        </w:tc>
        <w:tc>
          <w:tcPr>
            <w:tcW w:w="487" w:type="dxa"/>
            <w:tcBorders>
              <w:left w:val="single" w:sz="4" w:space="0" w:color="000000"/>
              <w:bottom w:val="single" w:sz="4" w:space="0" w:color="000000"/>
            </w:tcBorders>
          </w:tcPr>
          <w:p w14:paraId="76F7120A" w14:textId="77777777" w:rsidR="00CA5EF2" w:rsidRDefault="00000000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7F7C100D" w14:textId="77777777" w:rsidR="00CA5EF2" w:rsidRDefault="00000000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7" w:type="dxa"/>
            <w:tcBorders>
              <w:left w:val="single" w:sz="4" w:space="0" w:color="000000"/>
              <w:bottom w:val="single" w:sz="4" w:space="0" w:color="000000"/>
            </w:tcBorders>
          </w:tcPr>
          <w:p w14:paraId="5580BDD4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46FF58A3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</w:tcBorders>
          </w:tcPr>
          <w:p w14:paraId="4CF85143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6D524E54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0993E84D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0A438826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BCAD9CB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2" w:type="dxa"/>
            <w:tcBorders>
              <w:left w:val="single" w:sz="4" w:space="0" w:color="000000"/>
              <w:bottom w:val="single" w:sz="4" w:space="0" w:color="000000"/>
            </w:tcBorders>
          </w:tcPr>
          <w:p w14:paraId="10121F3C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244F626" w14:textId="77777777" w:rsidR="00CA5EF2" w:rsidRDefault="00CA5EF2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12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AA3CFDE" w14:textId="77777777" w:rsidR="00CA5EF2" w:rsidRDefault="00CA5EF2">
            <w:pPr>
              <w:pStyle w:val="ac"/>
              <w:snapToGrid w:val="0"/>
              <w:spacing w:after="0" w:line="240" w:lineRule="auto"/>
              <w:jc w:val="center"/>
            </w:pPr>
          </w:p>
        </w:tc>
        <w:tc>
          <w:tcPr>
            <w:tcW w:w="10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A5D1B" w14:textId="77777777" w:rsidR="00CA5EF2" w:rsidRDefault="00CA5EF2">
            <w:pPr>
              <w:pStyle w:val="ac"/>
              <w:snapToGrid w:val="0"/>
              <w:spacing w:after="0" w:line="240" w:lineRule="auto"/>
              <w:jc w:val="center"/>
            </w:pPr>
          </w:p>
        </w:tc>
      </w:tr>
      <w:tr w:rsidR="00CA5EF2" w14:paraId="306B316C" w14:textId="77777777">
        <w:tc>
          <w:tcPr>
            <w:tcW w:w="1627" w:type="dxa"/>
            <w:tcBorders>
              <w:left w:val="single" w:sz="4" w:space="0" w:color="000000"/>
              <w:bottom w:val="single" w:sz="4" w:space="0" w:color="000000"/>
            </w:tcBorders>
          </w:tcPr>
          <w:p w14:paraId="3A5CEE12" w14:textId="77777777" w:rsidR="00CA5EF2" w:rsidRDefault="00000000">
            <w:pPr>
              <w:pStyle w:val="ac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9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A260A79" w14:textId="77777777" w:rsidR="00CA5EF2" w:rsidRDefault="00000000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14:paraId="406C86F1" w14:textId="77777777" w:rsidR="00CA5EF2" w:rsidRDefault="00000000">
            <w:pPr>
              <w:pStyle w:val="ac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E81B43A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14:paraId="70EBE564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</w:tcBorders>
          </w:tcPr>
          <w:p w14:paraId="24CC22BE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465D9EC7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10A10446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0C2DABF4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4F2A5DCC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75D30C1" w14:textId="77777777" w:rsidR="00CA5EF2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D242731" w14:textId="77777777" w:rsidR="00CA5EF2" w:rsidRDefault="00CA5EF2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12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F005CCB" w14:textId="77777777" w:rsidR="00CA5EF2" w:rsidRDefault="00CA5EF2">
            <w:pPr>
              <w:pStyle w:val="ac"/>
              <w:snapToGrid w:val="0"/>
              <w:spacing w:after="0" w:line="240" w:lineRule="auto"/>
              <w:jc w:val="center"/>
            </w:pPr>
          </w:p>
        </w:tc>
        <w:tc>
          <w:tcPr>
            <w:tcW w:w="10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490FE" w14:textId="77777777" w:rsidR="00CA5EF2" w:rsidRDefault="00CA5EF2">
            <w:pPr>
              <w:pStyle w:val="ac"/>
              <w:snapToGrid w:val="0"/>
              <w:spacing w:after="0" w:line="240" w:lineRule="auto"/>
              <w:jc w:val="center"/>
            </w:pPr>
          </w:p>
        </w:tc>
      </w:tr>
    </w:tbl>
    <w:p w14:paraId="1B53CB36" w14:textId="77777777" w:rsidR="00CA5EF2" w:rsidRDefault="00CA5EF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8A79B53" w14:textId="77777777" w:rsidR="00CA5EF2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*Таблиця містити інформацію про максимальні бали за кожен вид навчальної роботи здобувача вищої освіти.</w:t>
      </w:r>
    </w:p>
    <w:p w14:paraId="50FEAEA5" w14:textId="77777777" w:rsidR="00CA5EF2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557ED492" w14:textId="77777777" w:rsidR="00CA5EF2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7DADBCB4" w14:textId="77777777" w:rsidR="00CA5EF2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 xml:space="preserve">Модульний контроль. Модульна контрольна робота з навчальної дисципліни «Інноваційно-інвестиційний менеджмент» проводиться на останньому занятті модуля у письмовій формі, у вигляді тестування. Контроль передбачає використання тестів закритої форми (тест-альтернатива, тест-відповідність), а також ситуаційних завдань на основі аналізу практичних кейсів, пов’язаних з управлінням інноваційно-інвестиційними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проектами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, оцінюванням їх ефективності, управлінням ризиками, фінансуванням та впровадженням інновацій у діяльність підприємств.</w:t>
      </w:r>
    </w:p>
    <w:p w14:paraId="0D2D332A" w14:textId="77777777" w:rsidR="00CA5EF2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Критерії оцінювання модульної контрольної роботи з навчальної дисципліни  «Інноваційно-інвестиційний менеджмент»:</w:t>
      </w:r>
    </w:p>
    <w:p w14:paraId="1A1089C8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«відмінно» (А) виставляється за правильне виконання всіх завдань (або більше 90% всіх завдань);</w:t>
      </w:r>
    </w:p>
    <w:p w14:paraId="078287FD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«добре» (Б) виставляється за виконання 80% всіх завдань;</w:t>
      </w:r>
    </w:p>
    <w:p w14:paraId="35A7AF94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«задовільно» (В) виставляється за виконання 70% всіх завдань;</w:t>
      </w:r>
    </w:p>
    <w:p w14:paraId="7D07A338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«незадовільно» (Н) виставляється за виконання менше 60% запропонованих завдань;</w:t>
      </w:r>
    </w:p>
    <w:p w14:paraId="290D8F1C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«задовільно» (E) виставляється, якщо правильно виконано більше 50% запропонованих завдань;</w:t>
      </w:r>
    </w:p>
    <w:p w14:paraId="0837F114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оцінка «незадовільно» (FX) виставляється, якщо виконано менше 50% завдань.</w:t>
      </w:r>
    </w:p>
    <w:p w14:paraId="65283FD0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Неявка на модульний тест - 0 балів.</w:t>
      </w:r>
    </w:p>
    <w:p w14:paraId="54250D91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Вищезазначені оцінки перетворюються на рейтингові бали таким чином:</w:t>
      </w:r>
    </w:p>
    <w:p w14:paraId="2C8648F2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«А» - 18-20 балів;</w:t>
      </w:r>
    </w:p>
    <w:p w14:paraId="36A93A84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«В» - 16-17 балів;</w:t>
      </w:r>
    </w:p>
    <w:p w14:paraId="1536A230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«С» - 14-15 балів;</w:t>
      </w:r>
    </w:p>
    <w:p w14:paraId="6BF8C2CF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«D» - 12-13 балів.</w:t>
      </w:r>
    </w:p>
    <w:p w14:paraId="415661F4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«E» - 10-11 балів;</w:t>
      </w:r>
    </w:p>
    <w:p w14:paraId="29F8B711" w14:textId="77777777" w:rsidR="00CA5EF2" w:rsidRDefault="00000000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«FX» - менше 10 балів.</w:t>
      </w:r>
    </w:p>
    <w:p w14:paraId="4593D075" w14:textId="77777777" w:rsidR="00CA5EF2" w:rsidRDefault="00CA5E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52B0E4B5" w14:textId="77777777" w:rsidR="00CA5EF2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Підсумковий семестровий контроль з навчальної дисципліни «Інноваційно-інвестиційний менеджмент»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</w:t>
      </w:r>
    </w:p>
    <w:p w14:paraId="6742C32D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Підсумкове оцінювання проводиться у формі іспиту. До іспиту допускається студент, який виконав усі необхідні навчальні завдання, визначені в навчальній програмі.</w:t>
      </w:r>
    </w:p>
    <w:p w14:paraId="074683DF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Підсумкова (семестрове) оцінка за дисципліну, що оцінюється за допомогою іспиту, складається з двох складових: результатів поточного оцінювання та оцінки за іспит.</w:t>
      </w:r>
    </w:p>
    <w:p w14:paraId="373DB26B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Максимальна кількість балів за поточне оцінювання становить 60, а за іспит – 40.</w:t>
      </w:r>
    </w:p>
    <w:p w14:paraId="54F27362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Мінімальна кількість балів, необхідна для складання іспиту, становить 25.</w:t>
      </w:r>
    </w:p>
    <w:p w14:paraId="74415F80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Оцінка за поточну оцінку формується як сума балів, отриманих студентом під час семінарських/практичних занять, та будь-яких заохочувальних (бонусних) балів, якщо такі є.</w:t>
      </w:r>
    </w:p>
    <w:p w14:paraId="0AF996BB" w14:textId="77777777" w:rsidR="00CA5EF2" w:rsidRDefault="00000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Після оцінювання відповідей студента на іспиті викладач додає бали за іспит до балів, отриманих за поточну оцінку, щоб визначити підсумкову оцінку за курс.</w:t>
      </w:r>
    </w:p>
    <w:p w14:paraId="241846B2" w14:textId="77777777" w:rsidR="00CA5EF2" w:rsidRDefault="00CA5EF2">
      <w:pPr>
        <w:spacing w:line="240" w:lineRule="auto"/>
        <w:ind w:firstLine="567"/>
        <w:jc w:val="both"/>
        <w:rPr>
          <w:color w:val="000000"/>
          <w:sz w:val="24"/>
          <w:szCs w:val="24"/>
        </w:rPr>
      </w:pPr>
    </w:p>
    <w:p w14:paraId="525CEE6F" w14:textId="77777777" w:rsidR="00CA5EF2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Шкала оцінювання екзаменаційних завдань</w:t>
      </w:r>
    </w:p>
    <w:tbl>
      <w:tblPr>
        <w:tblStyle w:val="Style39"/>
        <w:tblW w:w="9615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5"/>
        <w:gridCol w:w="1785"/>
        <w:gridCol w:w="5475"/>
      </w:tblGrid>
      <w:tr w:rsidR="00CA5EF2" w14:paraId="1453AE21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233F502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Шкала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E4B4204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Загальна кількість балів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83069B3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Критерії</w:t>
            </w:r>
          </w:p>
        </w:tc>
      </w:tr>
      <w:tr w:rsidR="00CA5EF2" w14:paraId="1341ABEF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4BE102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Відмінно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F03EC56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30–40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48E5437" w14:textId="77777777" w:rsidR="00CA5EF2" w:rsidRDefault="0000000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Завдання виконано якісно; студент отримав максимальну оцінку за теоретичні знання.</w:t>
            </w:r>
          </w:p>
        </w:tc>
      </w:tr>
      <w:tr w:rsidR="00CA5EF2" w14:paraId="698383E1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6D9D4E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389CFD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20–29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FEB8614" w14:textId="77777777" w:rsidR="00CA5EF2" w:rsidRDefault="0000000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Завдання виконано якісно, з достатньо високою часткою правильних відповідей.</w:t>
            </w:r>
          </w:p>
        </w:tc>
      </w:tr>
      <w:tr w:rsidR="00CA5EF2" w14:paraId="0BF30B9E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5674E0A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Задовільно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29C6C7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10–19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8BB7E8F" w14:textId="77777777" w:rsidR="00CA5EF2" w:rsidRDefault="0000000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Завдання виконано з середньою кількістю правильних відповідей; студент продемонстрував теоретичні знання з істотними помилками.</w:t>
            </w:r>
          </w:p>
        </w:tc>
      </w:tr>
      <w:tr w:rsidR="00CA5EF2" w14:paraId="7A5670E8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1173CF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незадовільно з можливістю повторного складання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9483A5" w14:textId="77777777" w:rsidR="00CA5EF2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0–9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8B3AAA" w14:textId="77777777" w:rsidR="00CA5EF2" w:rsidRDefault="0000000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Завдання не виконано; студент продемонстрував теоретичні знання з істотними помилками.</w:t>
            </w:r>
          </w:p>
        </w:tc>
      </w:tr>
    </w:tbl>
    <w:p w14:paraId="61367CB9" w14:textId="77777777" w:rsidR="00CA5EF2" w:rsidRDefault="00CA5EF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14:paraId="025BBC92" w14:textId="77777777" w:rsidR="00CA5EF2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Оцінювання додаткових (індивідуальних) видів навчальної діяльності.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145DEE14" w14:textId="77777777" w:rsidR="00CA5EF2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72834237" w14:textId="77777777" w:rsidR="00CA5EF2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30903DBB" w14:textId="77777777" w:rsidR="00CA5EF2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289CEB41" w14:textId="77777777" w:rsidR="00CA5EF2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Один захід може бути підставою для виставлення заохочувальних балів лише за однією найбільш релевантною освітньою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компонентою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6F9D88F" w14:textId="77777777" w:rsidR="00CA5EF2" w:rsidRDefault="000000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Оцінка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роботи</w:t>
      </w:r>
      <w:proofErr w:type="spellEnd"/>
    </w:p>
    <w:p w14:paraId="59F5A56A" w14:textId="77777777" w:rsidR="00CA5EF2" w:rsidRDefault="000000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Загальна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кількість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балів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отриманих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студентом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виконання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є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одним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із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складових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академічної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успішності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з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дисципліни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.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Самостійна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робота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кожною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lastRenderedPageBreak/>
        <w:t>темою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відповідно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програми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курсу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оцінюється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в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діапазоні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від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0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1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бала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допомогою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стандартизованих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і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узагальнених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критеріїв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знань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.</w:t>
      </w:r>
    </w:p>
    <w:p w14:paraId="3FD7A794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</w:pPr>
    </w:p>
    <w:p w14:paraId="4F44AAF6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</w:pPr>
    </w:p>
    <w:p w14:paraId="185F832D" w14:textId="77777777" w:rsidR="00CA5EF2" w:rsidRDefault="000000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Шкала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виконання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(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індивідуальних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завдань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)</w:t>
      </w:r>
    </w:p>
    <w:p w14:paraId="233806BA" w14:textId="77777777" w:rsidR="00CA5EF2" w:rsidRDefault="000000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критерії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 w:eastAsia="ru-RU"/>
        </w:rPr>
        <w:t>.</w:t>
      </w:r>
    </w:p>
    <w:p w14:paraId="3766DBF2" w14:textId="77777777" w:rsidR="00CA5EF2" w:rsidRDefault="00CA5EF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tbl>
      <w:tblPr>
        <w:tblStyle w:val="Style40"/>
        <w:tblW w:w="9481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CA5EF2" w14:paraId="7EE8D9A0" w14:textId="77777777"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10AC9C" w14:textId="77777777" w:rsidR="00CA5EF2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можлива оцінка самостійної роботи (індивідуальні завдання)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A7A0C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Рівень виконання</w:t>
            </w:r>
          </w:p>
        </w:tc>
      </w:tr>
      <w:tr w:rsidR="00CA5EF2" w14:paraId="405FE70D" w14:textId="77777777"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F1D09A" w14:textId="77777777" w:rsidR="00CA5EF2" w:rsidRDefault="00CA5E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8DC78FD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Відмінно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D1A61F7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2D3BB1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Задовільно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7AB9F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Незадовільно</w:t>
            </w:r>
          </w:p>
        </w:tc>
      </w:tr>
      <w:tr w:rsidR="00CA5EF2" w14:paraId="070A19D0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3A2FB3F7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5317E731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570D222F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2DE547AE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BB98C" w14:textId="77777777" w:rsidR="00CA5EF2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298CEDE5" w14:textId="77777777" w:rsidR="00CA5EF2" w:rsidRDefault="00CA5E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14:paraId="1E8F3FE9" w14:textId="77777777" w:rsidR="00CA5EF2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Форми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включають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: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поточне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практичної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поточне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засвоєння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знань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основі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усних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відповідей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доповідей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презентацій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інших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форм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участі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під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час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практичних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(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семінарських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)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занять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індивідуальні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або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групові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проекти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що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вимагають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розвитку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практичних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навичок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і компетентностей (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опціональний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формат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);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вирішення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ситуаційних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завдань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підготовка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резюме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з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самостійно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вивчених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тем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тестування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або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письмові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іспити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підготовка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проектів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статей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тез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конференцій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інших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публікацій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;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інші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форми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що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забезпечують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всебічне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засвоєння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навчальної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програми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сприяють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поступовому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розвитку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навичок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для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ефективної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професійної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(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практичної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наукової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теоретичної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)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діяльності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високому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рівні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.</w:t>
      </w:r>
    </w:p>
    <w:p w14:paraId="78939FB0" w14:textId="77777777" w:rsidR="00CA5EF2" w:rsidRDefault="00000000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Для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результатів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навчання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студента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протягом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семестру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використовується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100-бальна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національна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ECTS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шкала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.</w:t>
      </w:r>
    </w:p>
    <w:p w14:paraId="52621F2B" w14:textId="77777777" w:rsidR="00CA5EF2" w:rsidRDefault="00CA5EF2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5294C2" w14:textId="77777777" w:rsidR="00CA5EF2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10218BAE" w14:textId="77777777" w:rsidR="00CA5EF2" w:rsidRDefault="00CA5EF2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uk-UA"/>
        </w:rPr>
      </w:pPr>
    </w:p>
    <w:p w14:paraId="71F84456" w14:textId="77777777" w:rsidR="00CA5EF2" w:rsidRDefault="00000000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uk-UA"/>
        </w:rPr>
        <w:t>Шкала підсумкового оцінювання: національна та ECTS</w:t>
      </w:r>
    </w:p>
    <w:tbl>
      <w:tblPr>
        <w:tblW w:w="96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7"/>
        <w:gridCol w:w="1363"/>
        <w:gridCol w:w="3581"/>
        <w:gridCol w:w="2543"/>
      </w:tblGrid>
      <w:tr w:rsidR="00CA5EF2" w14:paraId="26BFDEBF" w14:textId="77777777">
        <w:trPr>
          <w:trHeight w:hRule="exact" w:val="850"/>
        </w:trPr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C6284F0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Сума балів за всі види навчальної діяльності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A92C207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Оцінка ЕСТ8</w:t>
            </w:r>
          </w:p>
        </w:tc>
        <w:tc>
          <w:tcPr>
            <w:tcW w:w="61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B2A7462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Оцінка за національною шкалою</w:t>
            </w:r>
          </w:p>
        </w:tc>
      </w:tr>
      <w:tr w:rsidR="00CA5EF2" w14:paraId="31755293" w14:textId="77777777">
        <w:trPr>
          <w:trHeight w:hRule="exact" w:val="581"/>
        </w:trPr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9D104B4" w14:textId="77777777" w:rsidR="00CA5EF2" w:rsidRDefault="00CA5EF2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2AE3386" w14:textId="77777777" w:rsidR="00CA5EF2" w:rsidRDefault="00CA5EF2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FFB761D" w14:textId="77777777" w:rsidR="00CA5EF2" w:rsidRDefault="00000000">
            <w:pPr>
              <w:suppressAutoHyphens/>
              <w:spacing w:after="120" w:line="240" w:lineRule="auto"/>
              <w:ind w:left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для екзамену, курсового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(роботи), практики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CEF3FF4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заліку</w:t>
            </w:r>
          </w:p>
        </w:tc>
      </w:tr>
      <w:tr w:rsidR="00CA5EF2" w14:paraId="4ECC74AA" w14:textId="77777777">
        <w:trPr>
          <w:trHeight w:hRule="exact" w:val="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CEDB0A2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– 100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59E31E2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0EC8ED4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відмінно</w:t>
            </w:r>
          </w:p>
        </w:tc>
        <w:tc>
          <w:tcPr>
            <w:tcW w:w="25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E305226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Зараховано</w:t>
            </w:r>
          </w:p>
        </w:tc>
      </w:tr>
      <w:tr w:rsidR="00CA5EF2" w14:paraId="16937566" w14:textId="77777777">
        <w:trPr>
          <w:trHeight w:hRule="exact" w:val="357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4A47726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82-89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47BBB09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9C2EDA9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добре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624385F" w14:textId="77777777" w:rsidR="00CA5EF2" w:rsidRDefault="00CA5EF2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5EF2" w14:paraId="79A18745" w14:textId="77777777">
        <w:trPr>
          <w:trHeight w:hRule="exact" w:val="35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20B7836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75-81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D0F8542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778266B" w14:textId="77777777" w:rsidR="00CA5EF2" w:rsidRDefault="00CA5EF2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766B103" w14:textId="77777777" w:rsidR="00CA5EF2" w:rsidRDefault="00CA5EF2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5EF2" w14:paraId="4A9B7AD7" w14:textId="77777777">
        <w:trPr>
          <w:trHeight w:hRule="exact" w:val="36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4CF5156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68-74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070200A" w14:textId="77777777" w:rsidR="00CA5EF2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88A0AA1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задовільно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2C6AB03" w14:textId="77777777" w:rsidR="00CA5EF2" w:rsidRDefault="00CA5EF2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5EF2" w14:paraId="31055976" w14:textId="77777777">
        <w:trPr>
          <w:trHeight w:hRule="exact" w:val="34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9C4618C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60-67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DDF10BA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1917361" w14:textId="77777777" w:rsidR="00CA5EF2" w:rsidRDefault="00CA5EF2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40438D8" w14:textId="77777777" w:rsidR="00CA5EF2" w:rsidRDefault="00CA5EF2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5EF2" w14:paraId="75C742A0" w14:textId="77777777">
        <w:trPr>
          <w:trHeight w:hRule="exact" w:val="608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545D70A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35-59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35765EF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AEE70B7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незадовільно з можливістю повторного складання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8671618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зараховано з можливістю повторного складання</w:t>
            </w:r>
          </w:p>
        </w:tc>
      </w:tr>
      <w:tr w:rsidR="00CA5EF2" w14:paraId="428EB1D6" w14:textId="77777777">
        <w:trPr>
          <w:trHeight w:hRule="exact" w:val="876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853DEE5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0-34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49AF140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725FA0C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незадовільно з обов’язковим повторним вивченням дисципліни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F65103" w14:textId="77777777" w:rsidR="00CA5EF2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зараховано з обов’язковим повторним вивченням дисципліни</w:t>
            </w:r>
          </w:p>
        </w:tc>
      </w:tr>
    </w:tbl>
    <w:p w14:paraId="77493F19" w14:textId="77777777" w:rsidR="00CA5EF2" w:rsidRDefault="00CA5EF2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006928C" w14:textId="77777777" w:rsidR="00CA5EF2" w:rsidRDefault="00CA5EF2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730F76D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Політика курсу. </w:t>
      </w:r>
    </w:p>
    <w:p w14:paraId="1C90E006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успішного засвоєння курсу «Інноваційно-інвестиційний менеджмент» здобувач освіти має:</w:t>
      </w:r>
    </w:p>
    <w:p w14:paraId="7CEF0E55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регулярно відвідувати лекційні та практичні заняття;</w:t>
      </w:r>
    </w:p>
    <w:p w14:paraId="7A05D002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систематично, системно й активно працювати на лекційних і практичних заняттях;</w:t>
      </w:r>
    </w:p>
    <w:p w14:paraId="4C09C3C1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відпрацьовувати пропущені заняття або незадовільні оцінки, отримані на заняттях;</w:t>
      </w:r>
    </w:p>
    <w:p w14:paraId="2DA793AA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виконувати у повному обсязі завдання, які вимагає підготувати викладач, належна їх якість;</w:t>
      </w:r>
    </w:p>
    <w:p w14:paraId="10D89E5A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виконувати контрольні та інші самостійні роботи;</w:t>
      </w:r>
    </w:p>
    <w:p w14:paraId="613FA202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дотримуватися норм академічної поведінки та етики.</w:t>
      </w:r>
    </w:p>
    <w:p w14:paraId="61371339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«Інноваційно-інвестиційний менеджмент»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Порушеннями академічної доброчесності вважаються: академічний плагіат,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самоплагіат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фабрикація, фальсифікація, списування, обман, хабарництво, необ’єктивне оцінювання.</w:t>
      </w:r>
    </w:p>
    <w:p w14:paraId="18E94C26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SimSu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студентів). </w:t>
      </w:r>
    </w:p>
    <w:p w14:paraId="491B0A7F" w14:textId="77777777" w:rsidR="00CA5EF2" w:rsidRDefault="00CA5EF2">
      <w:pPr>
        <w:widowControl w:val="0"/>
        <w:tabs>
          <w:tab w:val="left" w:pos="834"/>
        </w:tabs>
        <w:autoSpaceDE w:val="0"/>
        <w:autoSpaceDN w:val="0"/>
        <w:spacing w:before="102" w:after="0" w:line="237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6E88EC" w14:textId="77777777" w:rsidR="00CA5EF2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Рекомендовані джерела інформації.</w:t>
      </w:r>
    </w:p>
    <w:p w14:paraId="048796F6" w14:textId="77777777" w:rsidR="00CA5EF2" w:rsidRDefault="00CA5EF2">
      <w:pPr>
        <w:autoSpaceDE w:val="0"/>
        <w:autoSpaceDN w:val="0"/>
        <w:adjustRightInd w:val="0"/>
        <w:spacing w:after="0" w:line="240" w:lineRule="auto"/>
        <w:ind w:right="19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B70AF2" w14:textId="77777777" w:rsidR="00CA5EF2" w:rsidRDefault="00000000">
      <w:pPr>
        <w:pStyle w:val="Standard"/>
        <w:ind w:firstLine="708"/>
        <w:jc w:val="both"/>
        <w:rPr>
          <w:lang w:val="uk-UA"/>
        </w:rPr>
      </w:pPr>
      <w:r>
        <w:rPr>
          <w:rFonts w:eastAsia="SimSun"/>
          <w:b/>
          <w:bCs/>
          <w:i/>
          <w:iCs/>
          <w:color w:val="000000"/>
          <w:kern w:val="0"/>
          <w:lang w:val="uk-UA" w:eastAsia="uk-UA" w:bidi="uk-UA"/>
        </w:rPr>
        <w:t>Основна</w:t>
      </w:r>
      <w:r>
        <w:rPr>
          <w:rFonts w:eastAsia="SimSun"/>
          <w:b/>
          <w:bCs/>
          <w:color w:val="000000"/>
          <w:kern w:val="0"/>
          <w:lang w:val="uk-UA" w:eastAsia="uk-UA" w:bidi="uk-UA"/>
        </w:rPr>
        <w:t>:</w:t>
      </w:r>
    </w:p>
    <w:p w14:paraId="692BCCDD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1. </w:t>
      </w:r>
      <w:proofErr w:type="spellStart"/>
      <w:r>
        <w:rPr>
          <w:lang w:val="uk-UA"/>
        </w:rPr>
        <w:t>Investment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management</w:t>
      </w:r>
      <w:proofErr w:type="spellEnd"/>
      <w:r>
        <w:rPr>
          <w:lang w:val="uk-UA"/>
        </w:rPr>
        <w:t xml:space="preserve">: </w:t>
      </w:r>
      <w:proofErr w:type="spellStart"/>
      <w:r>
        <w:rPr>
          <w:lang w:val="uk-UA"/>
        </w:rPr>
        <w:t>study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guide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for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students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of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the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specialty</w:t>
      </w:r>
      <w:proofErr w:type="spellEnd"/>
      <w:r>
        <w:rPr>
          <w:lang w:val="uk-UA"/>
        </w:rPr>
        <w:t xml:space="preserve"> 073 "</w:t>
      </w:r>
      <w:proofErr w:type="spellStart"/>
      <w:r>
        <w:rPr>
          <w:lang w:val="uk-UA"/>
        </w:rPr>
        <w:t>Management</w:t>
      </w:r>
      <w:proofErr w:type="spellEnd"/>
      <w:r>
        <w:rPr>
          <w:lang w:val="uk-UA"/>
        </w:rPr>
        <w:t xml:space="preserve">". L.V. </w:t>
      </w:r>
      <w:proofErr w:type="spellStart"/>
      <w:r>
        <w:rPr>
          <w:lang w:val="uk-UA"/>
        </w:rPr>
        <w:t>Shynkaruk</w:t>
      </w:r>
      <w:proofErr w:type="spellEnd"/>
      <w:r>
        <w:rPr>
          <w:lang w:val="uk-UA"/>
        </w:rPr>
        <w:t xml:space="preserve">, M.M. </w:t>
      </w:r>
      <w:proofErr w:type="spellStart"/>
      <w:r>
        <w:rPr>
          <w:lang w:val="uk-UA"/>
        </w:rPr>
        <w:t>Dielini</w:t>
      </w:r>
      <w:proofErr w:type="spellEnd"/>
      <w:r>
        <w:rPr>
          <w:lang w:val="uk-UA"/>
        </w:rPr>
        <w:t xml:space="preserve">, T.O. </w:t>
      </w:r>
      <w:proofErr w:type="spellStart"/>
      <w:r>
        <w:rPr>
          <w:lang w:val="uk-UA"/>
        </w:rPr>
        <w:t>Vlasenko</w:t>
      </w:r>
      <w:proofErr w:type="spellEnd"/>
      <w:r>
        <w:rPr>
          <w:lang w:val="uk-UA"/>
        </w:rPr>
        <w:t xml:space="preserve">, A.V. </w:t>
      </w:r>
      <w:proofErr w:type="spellStart"/>
      <w:r>
        <w:rPr>
          <w:lang w:val="uk-UA"/>
        </w:rPr>
        <w:t>Dergach</w:t>
      </w:r>
      <w:proofErr w:type="spellEnd"/>
      <w:r>
        <w:rPr>
          <w:lang w:val="uk-UA"/>
        </w:rPr>
        <w:t xml:space="preserve">. </w:t>
      </w:r>
      <w:proofErr w:type="spellStart"/>
      <w:r>
        <w:rPr>
          <w:lang w:val="uk-UA"/>
        </w:rPr>
        <w:t>Kyiv</w:t>
      </w:r>
      <w:proofErr w:type="spellEnd"/>
      <w:r>
        <w:rPr>
          <w:lang w:val="uk-UA"/>
        </w:rPr>
        <w:t xml:space="preserve">: NULES, 2023. 336 p. </w:t>
      </w:r>
    </w:p>
    <w:p w14:paraId="505F2A27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2. Закон України «Про інвестиційну діяльність» від 18.09.1991 р. № 1560-XII (із змінами і доповненнями). Офіційний сайт Верховної Ради України. Веб-сайт. URL: </w:t>
      </w:r>
      <w:hyperlink r:id="rId7" w:history="1">
        <w:r>
          <w:rPr>
            <w:rStyle w:val="a3"/>
            <w:lang w:val="uk-UA"/>
          </w:rPr>
          <w:t>http://zakon2.rada.gov.ua/laws/main/1560-12</w:t>
        </w:r>
      </w:hyperlink>
      <w:r>
        <w:rPr>
          <w:lang w:val="uk-UA"/>
        </w:rPr>
        <w:t xml:space="preserve">.  </w:t>
      </w:r>
    </w:p>
    <w:p w14:paraId="6DE0FB46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3. Закон України «Про інноваційну діяльність» від 04.07.2002 р. № 40-IV (із змінами і доповненнями). Офіційний сайт Верховної Ради України. Веб-сайт. URL: </w:t>
      </w:r>
      <w:hyperlink r:id="rId8" w:anchor="Text" w:history="1">
        <w:r>
          <w:rPr>
            <w:rStyle w:val="a3"/>
            <w:lang w:val="uk-UA"/>
          </w:rPr>
          <w:t>https://zakon.rada.gov.ua/laws/show/40-15#Text</w:t>
        </w:r>
      </w:hyperlink>
      <w:r>
        <w:rPr>
          <w:lang w:val="uk-UA"/>
        </w:rPr>
        <w:t xml:space="preserve">.  </w:t>
      </w:r>
    </w:p>
    <w:p w14:paraId="6B1495DA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4. </w:t>
      </w:r>
      <w:proofErr w:type="spellStart"/>
      <w:r>
        <w:rPr>
          <w:lang w:val="uk-UA"/>
        </w:rPr>
        <w:t>Воржакова</w:t>
      </w:r>
      <w:proofErr w:type="spellEnd"/>
      <w:r>
        <w:rPr>
          <w:lang w:val="uk-UA"/>
        </w:rPr>
        <w:t xml:space="preserve"> Ю. П., </w:t>
      </w:r>
      <w:proofErr w:type="spellStart"/>
      <w:r>
        <w:rPr>
          <w:lang w:val="uk-UA"/>
        </w:rPr>
        <w:t>Чупріна</w:t>
      </w:r>
      <w:proofErr w:type="spellEnd"/>
      <w:r>
        <w:rPr>
          <w:lang w:val="uk-UA"/>
        </w:rPr>
        <w:t xml:space="preserve"> М .О. Інноваційний менеджмент: навчально-методичний посібник. Київ: КПІ ім. Ігоря Сікорського, 2022. 130 с. </w:t>
      </w:r>
    </w:p>
    <w:p w14:paraId="0FC5BBEB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>5. Захарченко, В. І., Ковтуненко, К. В., Лаптєва, В. В. Інноваційно-інвестиційний менеджмент : навчальний посібник. – Київ : Видавничий дім «</w:t>
      </w:r>
      <w:proofErr w:type="spellStart"/>
      <w:r>
        <w:rPr>
          <w:lang w:val="uk-UA"/>
        </w:rPr>
        <w:t>Гельветика</w:t>
      </w:r>
      <w:proofErr w:type="spellEnd"/>
      <w:r>
        <w:rPr>
          <w:lang w:val="uk-UA"/>
        </w:rPr>
        <w:t>», 2025. – 148 с.</w:t>
      </w:r>
    </w:p>
    <w:p w14:paraId="2FC6D341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>6. Іванова О. А. Економіка та організація інноваційної діяльності : навчальний посібник. Харків: Вид-во НУА, 2020. 108 c.</w:t>
      </w:r>
    </w:p>
    <w:p w14:paraId="79A336E2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>7. Інвестиційний менеджмент: Методичні. вказівки до підготовки і проведення консалтингової гри «</w:t>
      </w:r>
      <w:proofErr w:type="spellStart"/>
      <w:r>
        <w:rPr>
          <w:lang w:val="uk-UA"/>
        </w:rPr>
        <w:t>Проектінвест</w:t>
      </w:r>
      <w:proofErr w:type="spellEnd"/>
      <w:r>
        <w:rPr>
          <w:lang w:val="uk-UA"/>
        </w:rPr>
        <w:t xml:space="preserve">» / Уклад.: Л.В. Шинкарук, Т.О. Власенко. К., 2020. 80 с. </w:t>
      </w:r>
    </w:p>
    <w:p w14:paraId="057D66E1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8. </w:t>
      </w:r>
      <w:proofErr w:type="spellStart"/>
      <w:r>
        <w:rPr>
          <w:lang w:val="uk-UA"/>
        </w:rPr>
        <w:t>Копитко</w:t>
      </w:r>
      <w:proofErr w:type="spellEnd"/>
      <w:r>
        <w:rPr>
          <w:lang w:val="uk-UA"/>
        </w:rPr>
        <w:t xml:space="preserve"> М. І., Блага Н. В. Управління інноваціями та інвестиціями: навчальний посібник у схемах і таблицях. Вид. 2-ге, </w:t>
      </w:r>
      <w:proofErr w:type="spellStart"/>
      <w:r>
        <w:rPr>
          <w:lang w:val="uk-UA"/>
        </w:rPr>
        <w:t>допов</w:t>
      </w:r>
      <w:proofErr w:type="spellEnd"/>
      <w:r>
        <w:rPr>
          <w:lang w:val="uk-UA"/>
        </w:rPr>
        <w:t xml:space="preserve">. і перероб. Львів: Львівський державний університет внутрішніх справ, 2022. 296 с. </w:t>
      </w:r>
    </w:p>
    <w:p w14:paraId="36E07312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9. Череп О. Г. Інноваційний розвиток підприємства: навчальний посібник. Київ: Кондор, 2019. 548 с. </w:t>
      </w:r>
    </w:p>
    <w:p w14:paraId="5BAB4F41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10. </w:t>
      </w:r>
      <w:proofErr w:type="spellStart"/>
      <w:r>
        <w:rPr>
          <w:lang w:val="uk-UA"/>
        </w:rPr>
        <w:t>Ярошевич</w:t>
      </w:r>
      <w:proofErr w:type="spellEnd"/>
      <w:r>
        <w:rPr>
          <w:lang w:val="uk-UA"/>
        </w:rPr>
        <w:t xml:space="preserve"> Н. Б., </w:t>
      </w:r>
      <w:proofErr w:type="spellStart"/>
      <w:r>
        <w:rPr>
          <w:lang w:val="uk-UA"/>
        </w:rPr>
        <w:t>Кондрат</w:t>
      </w:r>
      <w:proofErr w:type="spellEnd"/>
      <w:r>
        <w:rPr>
          <w:lang w:val="uk-UA"/>
        </w:rPr>
        <w:t xml:space="preserve"> І. Ю., Якимів А. І. Державне управління інвестиційною діяльністю: </w:t>
      </w:r>
      <w:proofErr w:type="spellStart"/>
      <w:r>
        <w:rPr>
          <w:lang w:val="uk-UA"/>
        </w:rPr>
        <w:t>навч</w:t>
      </w:r>
      <w:proofErr w:type="spellEnd"/>
      <w:r>
        <w:rPr>
          <w:lang w:val="uk-UA"/>
        </w:rPr>
        <w:t xml:space="preserve">. посібник. Львів: «Новий світ-2000», 2020. 429 с. </w:t>
      </w:r>
    </w:p>
    <w:p w14:paraId="560C6906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lang w:val="uk-UA"/>
        </w:rPr>
        <w:t xml:space="preserve">11.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Dvigun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A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., </w:t>
      </w:r>
      <w:proofErr w:type="spellStart"/>
      <w:proofErr w:type="gramStart"/>
      <w:r>
        <w:rPr>
          <w:rStyle w:val="a3"/>
          <w:color w:val="000000"/>
          <w:kern w:val="0"/>
          <w:u w:val="none"/>
          <w:lang w:eastAsia="uk-UA"/>
        </w:rPr>
        <w:t>Datsii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,</w:t>
      </w:r>
      <w:proofErr w:type="gramEnd"/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r>
        <w:rPr>
          <w:rStyle w:val="a3"/>
          <w:color w:val="000000"/>
          <w:kern w:val="0"/>
          <w:u w:val="none"/>
          <w:lang w:eastAsia="uk-UA"/>
        </w:rPr>
        <w:t>O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., </w:t>
      </w:r>
      <w:r>
        <w:rPr>
          <w:rStyle w:val="a3"/>
          <w:color w:val="000000"/>
          <w:kern w:val="0"/>
          <w:u w:val="none"/>
          <w:lang w:eastAsia="uk-UA"/>
        </w:rPr>
        <w:t>Levchenko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N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.,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Shyshkanova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G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., &amp; </w:t>
      </w:r>
      <w:r>
        <w:rPr>
          <w:rStyle w:val="a3"/>
          <w:color w:val="000000"/>
          <w:kern w:val="0"/>
          <w:u w:val="none"/>
          <w:lang w:eastAsia="uk-UA"/>
        </w:rPr>
        <w:t>Dmytrenko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R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 (2022). </w:t>
      </w:r>
      <w:r>
        <w:rPr>
          <w:rStyle w:val="a3"/>
          <w:color w:val="000000"/>
          <w:kern w:val="0"/>
          <w:u w:val="none"/>
          <w:lang w:eastAsia="uk-UA"/>
        </w:rPr>
        <w:t>Rational Use of Fresh Water as a Guarantee of Agribusiness Development in the Context of the Exacerbated Climate Crisis. Science and Innovation, 18(2), 85–99. https://doi.org/10.15407/scine18.02.085 (Scopus)</w:t>
      </w:r>
    </w:p>
    <w:p w14:paraId="3525E10C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12.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Dvigun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, A., </w:t>
      </w:r>
      <w:proofErr w:type="spellStart"/>
      <w:proofErr w:type="gramStart"/>
      <w:r>
        <w:rPr>
          <w:rStyle w:val="a3"/>
          <w:color w:val="000000"/>
          <w:kern w:val="0"/>
          <w:u w:val="none"/>
          <w:lang w:eastAsia="uk-UA"/>
        </w:rPr>
        <w:t>Datsii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,</w:t>
      </w:r>
      <w:proofErr w:type="gramEnd"/>
      <w:r>
        <w:rPr>
          <w:rStyle w:val="a3"/>
          <w:color w:val="000000"/>
          <w:kern w:val="0"/>
          <w:u w:val="none"/>
          <w:lang w:eastAsia="uk-UA"/>
        </w:rPr>
        <w:t xml:space="preserve"> O., </w:t>
      </w:r>
      <w:proofErr w:type="gramStart"/>
      <w:r>
        <w:rPr>
          <w:rStyle w:val="a3"/>
          <w:color w:val="000000"/>
          <w:kern w:val="0"/>
          <w:u w:val="none"/>
          <w:lang w:eastAsia="uk-UA"/>
        </w:rPr>
        <w:t>Levchenko ,</w:t>
      </w:r>
      <w:proofErr w:type="gramEnd"/>
      <w:r>
        <w:rPr>
          <w:rStyle w:val="a3"/>
          <w:color w:val="000000"/>
          <w:kern w:val="0"/>
          <w:u w:val="none"/>
          <w:lang w:eastAsia="uk-UA"/>
        </w:rPr>
        <w:t xml:space="preserve"> N., </w:t>
      </w:r>
      <w:proofErr w:type="spellStart"/>
      <w:proofErr w:type="gramStart"/>
      <w:r>
        <w:rPr>
          <w:rStyle w:val="a3"/>
          <w:color w:val="000000"/>
          <w:kern w:val="0"/>
          <w:u w:val="none"/>
          <w:lang w:eastAsia="uk-UA"/>
        </w:rPr>
        <w:t>Shyshkanova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,</w:t>
      </w:r>
      <w:proofErr w:type="gramEnd"/>
      <w:r>
        <w:rPr>
          <w:rStyle w:val="a3"/>
          <w:color w:val="000000"/>
          <w:kern w:val="0"/>
          <w:u w:val="none"/>
          <w:lang w:eastAsia="uk-UA"/>
        </w:rPr>
        <w:t xml:space="preserve"> G., Platonov, O., &amp; Zalizniuk, V. (2022). Increasing Ambition to Reduce the Carbon Trace of Multimodal Transportation in the Conditions of Ukraine’s Economy Transformation Towards Climate Neutrality. Science and Innovation, 18(1), 96–111. https://doi.org/10.15407/scine18.01.096 (Scopus)</w:t>
      </w:r>
    </w:p>
    <w:p w14:paraId="09376959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lastRenderedPageBreak/>
        <w:t xml:space="preserve">13.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Lagodiienko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V.V.,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Datsii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O. </w:t>
      </w:r>
      <w:proofErr w:type="gramStart"/>
      <w:r>
        <w:rPr>
          <w:rStyle w:val="a3"/>
          <w:color w:val="000000"/>
          <w:kern w:val="0"/>
          <w:u w:val="none"/>
          <w:lang w:eastAsia="uk-UA"/>
        </w:rPr>
        <w:t>I. ,</w:t>
      </w:r>
      <w:proofErr w:type="gramEnd"/>
      <w:r>
        <w:rPr>
          <w:rStyle w:val="a3"/>
          <w:color w:val="000000"/>
          <w:kern w:val="0"/>
          <w:u w:val="none"/>
          <w:lang w:eastAsia="uk-UA"/>
        </w:rPr>
        <w:t xml:space="preserve"> Petrenko O.P.,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Tepliuk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M.A.,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Budiaiev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M.O. Economic aspects of assessment and marketing of carbon emissions by enterprises based on the principles of sustainable development (2023).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Naukovyi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Visnyk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Natsionalnoho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Hirnychoho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Universytetu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>, 2023, № 3. pp. 111-117. URL: https://doi.org/10.33271/nvngu/2023-3/111 (Scopus)</w:t>
      </w:r>
    </w:p>
    <w:p w14:paraId="2DD12299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14. </w:t>
      </w:r>
      <w:r>
        <w:rPr>
          <w:rStyle w:val="a3"/>
          <w:color w:val="000000"/>
          <w:kern w:val="0"/>
          <w:u w:val="none"/>
          <w:lang w:eastAsia="uk-UA"/>
        </w:rPr>
        <w:t>Olena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r>
        <w:rPr>
          <w:rStyle w:val="a3"/>
          <w:color w:val="000000"/>
          <w:kern w:val="0"/>
          <w:u w:val="none"/>
          <w:lang w:eastAsia="uk-UA"/>
        </w:rPr>
        <w:t>Vakulchyk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Valeriia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r>
        <w:rPr>
          <w:rStyle w:val="a3"/>
          <w:color w:val="000000"/>
          <w:kern w:val="0"/>
          <w:u w:val="none"/>
          <w:lang w:eastAsia="uk-UA"/>
        </w:rPr>
        <w:t>Fesenko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Oksana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Knyshek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Lyudmyla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r>
        <w:rPr>
          <w:rStyle w:val="a3"/>
          <w:color w:val="000000"/>
          <w:kern w:val="0"/>
          <w:u w:val="none"/>
          <w:lang w:eastAsia="uk-UA"/>
        </w:rPr>
        <w:t>Babenko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Liudmyla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r>
        <w:rPr>
          <w:rStyle w:val="a3"/>
          <w:color w:val="000000"/>
          <w:kern w:val="0"/>
          <w:u w:val="none"/>
          <w:lang w:eastAsia="uk-UA"/>
        </w:rPr>
        <w:t>Horbach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Oleksandr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Datsii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(2023). </w:t>
      </w:r>
      <w:r>
        <w:rPr>
          <w:rStyle w:val="a3"/>
          <w:color w:val="000000"/>
          <w:kern w:val="0"/>
          <w:u w:val="none"/>
          <w:lang w:eastAsia="uk-UA"/>
        </w:rPr>
        <w:t>Analysis of an Enterprise’s Compliance with the Authorized Economic Operator Status in the Context of the Customs Policy of Ukraine. Lecture Notes in Computer Science, 13957, 228-241. DOI: 10.1007/978-3-031-36808-0_15.     URL: https://dl.acm.org/doi/abs/10.1007/978-3-031-36808-0_15 (Scopus)</w:t>
      </w:r>
    </w:p>
    <w:p w14:paraId="4B2901F3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15.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Dombrovska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Svitlana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Datsii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r>
        <w:rPr>
          <w:rStyle w:val="a3"/>
          <w:color w:val="000000"/>
          <w:kern w:val="0"/>
          <w:u w:val="none"/>
          <w:lang w:eastAsia="uk-UA"/>
        </w:rPr>
        <w:t>O</w:t>
      </w:r>
      <w:r>
        <w:rPr>
          <w:rStyle w:val="a3"/>
          <w:color w:val="000000"/>
          <w:kern w:val="0"/>
          <w:u w:val="none"/>
          <w:lang w:val="uk-UA" w:eastAsia="uk-UA"/>
        </w:rPr>
        <w:t>.І.</w:t>
      </w:r>
      <w:proofErr w:type="gramStart"/>
      <w:r>
        <w:rPr>
          <w:rStyle w:val="a3"/>
          <w:color w:val="000000"/>
          <w:kern w:val="0"/>
          <w:u w:val="none"/>
          <w:lang w:val="uk-UA" w:eastAsia="uk-UA"/>
        </w:rPr>
        <w:t>, ,</w:t>
      </w:r>
      <w:proofErr w:type="gramEnd"/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Prykhodko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Igor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V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., </w:t>
      </w:r>
      <w:r>
        <w:rPr>
          <w:rStyle w:val="a3"/>
          <w:color w:val="000000"/>
          <w:kern w:val="0"/>
          <w:u w:val="none"/>
          <w:lang w:eastAsia="uk-UA"/>
        </w:rPr>
        <w:t>Kovalchuk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Veronika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O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.,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Vasylenko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, </w:t>
      </w:r>
      <w:r>
        <w:rPr>
          <w:rStyle w:val="a3"/>
          <w:color w:val="000000"/>
          <w:kern w:val="0"/>
          <w:u w:val="none"/>
          <w:lang w:eastAsia="uk-UA"/>
        </w:rPr>
        <w:t>Oleksandr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 </w:t>
      </w:r>
      <w:r>
        <w:rPr>
          <w:rStyle w:val="a3"/>
          <w:color w:val="000000"/>
          <w:kern w:val="0"/>
          <w:u w:val="none"/>
          <w:lang w:eastAsia="uk-UA"/>
        </w:rPr>
        <w:t>Evaluation of organizational and resource provision for the functioning of territorial community in the financial security management system. Financial and Credit Activity: Problems of Theory and Practice, 2024. Vol. 6 (59). pp. 251-260. DOI: 10.55643/fcaptp.6.59.2024.4584 (Scopus)</w:t>
      </w:r>
    </w:p>
    <w:p w14:paraId="7F3CB438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16.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О.І.,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Сіцінський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Н.А., Палій С.А. Принципи реалізації державної політики комплексного сталого інноваційно-інвестиційного розвитку територій в умовах цифрової трансформації.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Державне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управління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: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удосконалення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та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розвиток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. 2025. № 9. </w:t>
      </w:r>
      <w:r>
        <w:rPr>
          <w:rStyle w:val="a3"/>
          <w:color w:val="000000"/>
          <w:kern w:val="0"/>
          <w:u w:val="none"/>
          <w:lang w:eastAsia="uk-UA"/>
        </w:rPr>
        <w:t>URL</w:t>
      </w:r>
      <w:r>
        <w:rPr>
          <w:rStyle w:val="a3"/>
          <w:color w:val="000000"/>
          <w:kern w:val="0"/>
          <w:u w:val="none"/>
          <w:lang w:val="ru-RU" w:eastAsia="uk-UA"/>
        </w:rPr>
        <w:t xml:space="preserve">: </w:t>
      </w:r>
      <w:hyperlink r:id="rId9" w:history="1">
        <w:r>
          <w:rPr>
            <w:rStyle w:val="a3"/>
            <w:kern w:val="0"/>
            <w:lang w:eastAsia="uk-UA"/>
          </w:rPr>
          <w:t>https</w:t>
        </w:r>
        <w:r>
          <w:rPr>
            <w:rStyle w:val="a3"/>
            <w:kern w:val="0"/>
            <w:lang w:val="ru-RU" w:eastAsia="uk-UA"/>
          </w:rPr>
          <w:t>://</w:t>
        </w:r>
        <w:r>
          <w:rPr>
            <w:rStyle w:val="a3"/>
            <w:kern w:val="0"/>
            <w:lang w:eastAsia="uk-UA"/>
          </w:rPr>
          <w:t>www</w:t>
        </w:r>
        <w:r>
          <w:rPr>
            <w:rStyle w:val="a3"/>
            <w:kern w:val="0"/>
            <w:lang w:val="ru-RU" w:eastAsia="uk-UA"/>
          </w:rPr>
          <w:t>.</w:t>
        </w:r>
        <w:proofErr w:type="spellStart"/>
        <w:r>
          <w:rPr>
            <w:rStyle w:val="a3"/>
            <w:kern w:val="0"/>
            <w:lang w:eastAsia="uk-UA"/>
          </w:rPr>
          <w:t>nayka</w:t>
        </w:r>
        <w:proofErr w:type="spellEnd"/>
        <w:r>
          <w:rPr>
            <w:rStyle w:val="a3"/>
            <w:kern w:val="0"/>
            <w:lang w:val="ru-RU" w:eastAsia="uk-UA"/>
          </w:rPr>
          <w:t>.</w:t>
        </w:r>
        <w:r>
          <w:rPr>
            <w:rStyle w:val="a3"/>
            <w:kern w:val="0"/>
            <w:lang w:eastAsia="uk-UA"/>
          </w:rPr>
          <w:t>com</w:t>
        </w:r>
        <w:r>
          <w:rPr>
            <w:rStyle w:val="a3"/>
            <w:kern w:val="0"/>
            <w:lang w:val="ru-RU" w:eastAsia="uk-UA"/>
          </w:rPr>
          <w:t>.</w:t>
        </w:r>
        <w:proofErr w:type="spellStart"/>
        <w:r>
          <w:rPr>
            <w:rStyle w:val="a3"/>
            <w:kern w:val="0"/>
            <w:lang w:eastAsia="uk-UA"/>
          </w:rPr>
          <w:t>ua</w:t>
        </w:r>
        <w:proofErr w:type="spellEnd"/>
        <w:r>
          <w:rPr>
            <w:rStyle w:val="a3"/>
            <w:kern w:val="0"/>
            <w:lang w:val="ru-RU" w:eastAsia="uk-UA"/>
          </w:rPr>
          <w:t>/</w:t>
        </w:r>
        <w:r>
          <w:rPr>
            <w:rStyle w:val="a3"/>
            <w:kern w:val="0"/>
            <w:lang w:eastAsia="uk-UA"/>
          </w:rPr>
          <w:t>index</w:t>
        </w:r>
        <w:r>
          <w:rPr>
            <w:rStyle w:val="a3"/>
            <w:kern w:val="0"/>
            <w:lang w:val="ru-RU" w:eastAsia="uk-UA"/>
          </w:rPr>
          <w:t>.</w:t>
        </w:r>
        <w:proofErr w:type="spellStart"/>
        <w:r>
          <w:rPr>
            <w:rStyle w:val="a3"/>
            <w:kern w:val="0"/>
            <w:lang w:eastAsia="uk-UA"/>
          </w:rPr>
          <w:t>php</w:t>
        </w:r>
        <w:proofErr w:type="spellEnd"/>
        <w:r>
          <w:rPr>
            <w:rStyle w:val="a3"/>
            <w:kern w:val="0"/>
            <w:lang w:val="ru-RU" w:eastAsia="uk-UA"/>
          </w:rPr>
          <w:t>/</w:t>
        </w:r>
        <w:proofErr w:type="spellStart"/>
        <w:r>
          <w:rPr>
            <w:rStyle w:val="a3"/>
            <w:kern w:val="0"/>
            <w:lang w:eastAsia="uk-UA"/>
          </w:rPr>
          <w:t>dy</w:t>
        </w:r>
        <w:proofErr w:type="spellEnd"/>
        <w:r>
          <w:rPr>
            <w:rStyle w:val="a3"/>
            <w:kern w:val="0"/>
            <w:lang w:val="ru-RU" w:eastAsia="uk-UA"/>
          </w:rPr>
          <w:t>/</w:t>
        </w:r>
        <w:r>
          <w:rPr>
            <w:rStyle w:val="a3"/>
            <w:kern w:val="0"/>
            <w:lang w:eastAsia="uk-UA"/>
          </w:rPr>
          <w:t>article</w:t>
        </w:r>
        <w:r>
          <w:rPr>
            <w:rStyle w:val="a3"/>
            <w:kern w:val="0"/>
            <w:lang w:val="ru-RU" w:eastAsia="uk-UA"/>
          </w:rPr>
          <w:t>/</w:t>
        </w:r>
        <w:r>
          <w:rPr>
            <w:rStyle w:val="a3"/>
            <w:kern w:val="0"/>
            <w:lang w:eastAsia="uk-UA"/>
          </w:rPr>
          <w:t>view</w:t>
        </w:r>
        <w:r>
          <w:rPr>
            <w:rStyle w:val="a3"/>
            <w:kern w:val="0"/>
            <w:lang w:val="ru-RU" w:eastAsia="uk-UA"/>
          </w:rPr>
          <w:t>/7507/7633</w:t>
        </w:r>
      </w:hyperlink>
    </w:p>
    <w:p w14:paraId="56DACC97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17.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О.І.,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Сіцінський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Н.А., Палій С.А. Зміст організаційно-економічних механізмів реалізації державної політики комплексного сталого інноваційно інвестиційного розвитку територій з урахуванням особливостей та основних закономірностей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цифровізації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>. Інвестиції: практика та досвід. 2025. № 18. С. 198-202.</w:t>
      </w:r>
    </w:p>
    <w:p w14:paraId="22E7ADA0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18.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О.І.,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Сіцінський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Н.А., Палій С.А.  Проблеми та перспективи реалізації стратегії цифрової трансформації у комплексному сталому інноваційно-інвестиційному розвитку територій. Успіхи і досягнення в науці. 2025. </w:t>
      </w:r>
      <w:r>
        <w:rPr>
          <w:rStyle w:val="a3"/>
          <w:color w:val="000000"/>
          <w:kern w:val="0"/>
          <w:u w:val="none"/>
          <w:lang w:eastAsia="uk-UA"/>
        </w:rPr>
        <w:t>№ 9 (19). С. 395-402.</w:t>
      </w:r>
    </w:p>
    <w:p w14:paraId="2CFC94C4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19.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О.І.,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Каліна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І.І.,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Карбовська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Л.О.</w:t>
      </w:r>
      <w:r>
        <w:rPr>
          <w:rStyle w:val="a3"/>
          <w:color w:val="000000"/>
          <w:kern w:val="0"/>
          <w:u w:val="none"/>
          <w:lang w:eastAsia="uk-UA"/>
        </w:rPr>
        <w:t> 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Теоретичні засади управління моделюванням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проектами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стабільності аграрних підприємств.</w:t>
      </w:r>
      <w:r>
        <w:rPr>
          <w:rStyle w:val="a3"/>
          <w:color w:val="000000"/>
          <w:kern w:val="0"/>
          <w:u w:val="none"/>
          <w:lang w:eastAsia="uk-UA"/>
        </w:rPr>
        <w:t> 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Науковий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вісник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Ужгородського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національного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університету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>. 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Випуск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56, 2025, с. 132-135.</w:t>
      </w:r>
    </w:p>
    <w:p w14:paraId="70E3DB2C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20.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О.І., Драган І.В.,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Туболець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І.І.,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Лощихін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О.М. Інноваційна активність у системі транспортного забезпечення функціонування фармацевтичного ринку. Інвестиції: практика та досвід. 2025. № 13. С. 48-52.</w:t>
      </w:r>
    </w:p>
    <w:p w14:paraId="705C1B1F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21.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Н.В.,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О.І. Ефективний розвиток інноваційної діяльності в галузі наукових досліджень та проєктів в Україні.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Успіхи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і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досягнення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у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науці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. 2025. № 5 (15). </w:t>
      </w:r>
      <w:r>
        <w:rPr>
          <w:rStyle w:val="a3"/>
          <w:color w:val="000000"/>
          <w:kern w:val="0"/>
          <w:u w:val="none"/>
          <w:lang w:val="ru-RU" w:eastAsia="uk-UA"/>
        </w:rPr>
        <w:t>С</w:t>
      </w:r>
      <w:r>
        <w:rPr>
          <w:rStyle w:val="a3"/>
          <w:color w:val="000000"/>
          <w:kern w:val="0"/>
          <w:u w:val="none"/>
          <w:lang w:eastAsia="uk-UA"/>
        </w:rPr>
        <w:t>. 645-653.</w:t>
      </w:r>
    </w:p>
    <w:p w14:paraId="18896315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>2</w:t>
      </w:r>
      <w:r>
        <w:rPr>
          <w:rStyle w:val="a3"/>
          <w:color w:val="000000"/>
          <w:kern w:val="0"/>
          <w:u w:val="none"/>
          <w:lang w:eastAsia="uk-UA"/>
        </w:rPr>
        <w:t>2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Згалат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-Лозинська, Л.,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>, О., &amp; Величко, А. Фінансово-кредитні інструменти як ключовий чинник розвитку інвестиційної діяльності у будівництві.</w:t>
      </w:r>
      <w:r>
        <w:rPr>
          <w:rStyle w:val="a3"/>
          <w:color w:val="000000"/>
          <w:kern w:val="0"/>
          <w:u w:val="none"/>
          <w:lang w:eastAsia="uk-UA"/>
        </w:rPr>
        <w:t> 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Економіка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та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суспільство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. 2024. № 70. </w:t>
      </w:r>
      <w:r>
        <w:rPr>
          <w:rStyle w:val="a3"/>
          <w:color w:val="000000"/>
          <w:kern w:val="0"/>
          <w:u w:val="none"/>
          <w:lang w:eastAsia="uk-UA"/>
        </w:rPr>
        <w:t>URL</w:t>
      </w:r>
      <w:r>
        <w:rPr>
          <w:rStyle w:val="a3"/>
          <w:color w:val="000000"/>
          <w:kern w:val="0"/>
          <w:u w:val="none"/>
          <w:lang w:val="ru-RU" w:eastAsia="uk-UA"/>
        </w:rPr>
        <w:t xml:space="preserve">: </w:t>
      </w:r>
      <w:hyperlink r:id="rId10" w:history="1">
        <w:r>
          <w:rPr>
            <w:rStyle w:val="a3"/>
            <w:kern w:val="0"/>
            <w:lang w:eastAsia="uk-UA"/>
          </w:rPr>
          <w:t>https</w:t>
        </w:r>
        <w:r>
          <w:rPr>
            <w:rStyle w:val="a3"/>
            <w:kern w:val="0"/>
            <w:lang w:val="ru-RU" w:eastAsia="uk-UA"/>
          </w:rPr>
          <w:t>://</w:t>
        </w:r>
        <w:proofErr w:type="spellStart"/>
        <w:r>
          <w:rPr>
            <w:rStyle w:val="a3"/>
            <w:kern w:val="0"/>
            <w:lang w:eastAsia="uk-UA"/>
          </w:rPr>
          <w:t>economyandsociety</w:t>
        </w:r>
        <w:proofErr w:type="spellEnd"/>
        <w:r>
          <w:rPr>
            <w:rStyle w:val="a3"/>
            <w:kern w:val="0"/>
            <w:lang w:val="ru-RU" w:eastAsia="uk-UA"/>
          </w:rPr>
          <w:t>.</w:t>
        </w:r>
        <w:r>
          <w:rPr>
            <w:rStyle w:val="a3"/>
            <w:kern w:val="0"/>
            <w:lang w:eastAsia="uk-UA"/>
          </w:rPr>
          <w:t>in</w:t>
        </w:r>
        <w:r>
          <w:rPr>
            <w:rStyle w:val="a3"/>
            <w:kern w:val="0"/>
            <w:lang w:val="ru-RU" w:eastAsia="uk-UA"/>
          </w:rPr>
          <w:t>.</w:t>
        </w:r>
        <w:proofErr w:type="spellStart"/>
        <w:r>
          <w:rPr>
            <w:rStyle w:val="a3"/>
            <w:kern w:val="0"/>
            <w:lang w:eastAsia="uk-UA"/>
          </w:rPr>
          <w:t>ua</w:t>
        </w:r>
        <w:proofErr w:type="spellEnd"/>
        <w:r>
          <w:rPr>
            <w:rStyle w:val="a3"/>
            <w:kern w:val="0"/>
            <w:lang w:val="ru-RU" w:eastAsia="uk-UA"/>
          </w:rPr>
          <w:t>/</w:t>
        </w:r>
        <w:r>
          <w:rPr>
            <w:rStyle w:val="a3"/>
            <w:kern w:val="0"/>
            <w:lang w:eastAsia="uk-UA"/>
          </w:rPr>
          <w:t>index</w:t>
        </w:r>
        <w:r>
          <w:rPr>
            <w:rStyle w:val="a3"/>
            <w:kern w:val="0"/>
            <w:lang w:val="ru-RU" w:eastAsia="uk-UA"/>
          </w:rPr>
          <w:t>.</w:t>
        </w:r>
        <w:proofErr w:type="spellStart"/>
        <w:r>
          <w:rPr>
            <w:rStyle w:val="a3"/>
            <w:kern w:val="0"/>
            <w:lang w:eastAsia="uk-UA"/>
          </w:rPr>
          <w:t>php</w:t>
        </w:r>
        <w:proofErr w:type="spellEnd"/>
        <w:r>
          <w:rPr>
            <w:rStyle w:val="a3"/>
            <w:kern w:val="0"/>
            <w:lang w:val="ru-RU" w:eastAsia="uk-UA"/>
          </w:rPr>
          <w:t>/</w:t>
        </w:r>
        <w:r>
          <w:rPr>
            <w:rStyle w:val="a3"/>
            <w:kern w:val="0"/>
            <w:lang w:eastAsia="uk-UA"/>
          </w:rPr>
          <w:t>journal</w:t>
        </w:r>
        <w:r>
          <w:rPr>
            <w:rStyle w:val="a3"/>
            <w:kern w:val="0"/>
            <w:lang w:val="ru-RU" w:eastAsia="uk-UA"/>
          </w:rPr>
          <w:t>/</w:t>
        </w:r>
        <w:r>
          <w:rPr>
            <w:rStyle w:val="a3"/>
            <w:kern w:val="0"/>
            <w:lang w:eastAsia="uk-UA"/>
          </w:rPr>
          <w:t>article</w:t>
        </w:r>
        <w:r>
          <w:rPr>
            <w:rStyle w:val="a3"/>
            <w:kern w:val="0"/>
            <w:lang w:val="ru-RU" w:eastAsia="uk-UA"/>
          </w:rPr>
          <w:t>/</w:t>
        </w:r>
        <w:r>
          <w:rPr>
            <w:rStyle w:val="a3"/>
            <w:kern w:val="0"/>
            <w:lang w:eastAsia="uk-UA"/>
          </w:rPr>
          <w:t>view</w:t>
        </w:r>
        <w:r>
          <w:rPr>
            <w:rStyle w:val="a3"/>
            <w:kern w:val="0"/>
            <w:lang w:val="ru-RU" w:eastAsia="uk-UA"/>
          </w:rPr>
          <w:t>/5421/5365</w:t>
        </w:r>
      </w:hyperlink>
      <w:r>
        <w:rPr>
          <w:rStyle w:val="a3"/>
          <w:color w:val="000000"/>
          <w:kern w:val="0"/>
          <w:u w:val="none"/>
          <w:lang w:val="ru-RU" w:eastAsia="uk-UA"/>
        </w:rPr>
        <w:t>.</w:t>
      </w:r>
    </w:p>
    <w:p w14:paraId="69AAE8FB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 xml:space="preserve">23.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О.І.,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Каліна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І.І.,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Карбовська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Л.О. Моделювання </w:t>
      </w:r>
      <w:proofErr w:type="spellStart"/>
      <w:r>
        <w:rPr>
          <w:rStyle w:val="a3"/>
          <w:color w:val="000000"/>
          <w:kern w:val="0"/>
          <w:u w:val="none"/>
          <w:lang w:val="uk-UA" w:eastAsia="uk-UA"/>
        </w:rPr>
        <w:t>проектів</w:t>
      </w:r>
      <w:proofErr w:type="spellEnd"/>
      <w:r>
        <w:rPr>
          <w:rStyle w:val="a3"/>
          <w:color w:val="000000"/>
          <w:kern w:val="0"/>
          <w:u w:val="none"/>
          <w:lang w:val="uk-UA" w:eastAsia="uk-UA"/>
        </w:rPr>
        <w:t xml:space="preserve"> стабільності функціонування аграрних підприємств на засадах управління конкурентними перевагами.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Агросвіт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. 2025. </w:t>
      </w:r>
      <w:r>
        <w:rPr>
          <w:rStyle w:val="a3"/>
          <w:color w:val="000000"/>
          <w:kern w:val="0"/>
          <w:u w:val="none"/>
          <w:lang w:val="ru-RU" w:eastAsia="uk-UA"/>
        </w:rPr>
        <w:t>№ 11. С. 33-37.</w:t>
      </w:r>
    </w:p>
    <w:p w14:paraId="5CB8C28B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>2</w:t>
      </w:r>
      <w:r>
        <w:rPr>
          <w:rStyle w:val="a3"/>
          <w:color w:val="000000"/>
          <w:kern w:val="0"/>
          <w:u w:val="none"/>
          <w:lang w:val="ru-RU" w:eastAsia="uk-UA"/>
        </w:rPr>
        <w:t>4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.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О.І.,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Ковальський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М.Р.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Моделювання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процесів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управління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соціально-економічним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територіальним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val="ru-RU" w:eastAsia="uk-UA"/>
        </w:rPr>
        <w:t>розвитком</w:t>
      </w:r>
      <w:proofErr w:type="spellEnd"/>
      <w:r>
        <w:rPr>
          <w:rStyle w:val="a3"/>
          <w:color w:val="000000"/>
          <w:kern w:val="0"/>
          <w:u w:val="none"/>
          <w:lang w:val="ru-RU" w:eastAsia="uk-UA"/>
        </w:rPr>
        <w:t xml:space="preserve">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Публічне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урядування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>. 2022. № 1 (29). С. 36-41.</w:t>
      </w:r>
    </w:p>
    <w:p w14:paraId="370C34C6" w14:textId="77777777" w:rsidR="00CA5EF2" w:rsidRDefault="00000000">
      <w:pPr>
        <w:pStyle w:val="Standard"/>
        <w:ind w:firstLine="709"/>
        <w:jc w:val="both"/>
        <w:rPr>
          <w:rStyle w:val="a3"/>
          <w:color w:val="000000"/>
          <w:kern w:val="0"/>
          <w:u w:val="none"/>
          <w:lang w:val="uk-UA" w:eastAsia="uk-UA"/>
        </w:rPr>
      </w:pPr>
      <w:r>
        <w:rPr>
          <w:rStyle w:val="a3"/>
          <w:color w:val="000000"/>
          <w:kern w:val="0"/>
          <w:u w:val="none"/>
          <w:lang w:val="uk-UA" w:eastAsia="uk-UA"/>
        </w:rPr>
        <w:t>2</w:t>
      </w:r>
      <w:r>
        <w:rPr>
          <w:rStyle w:val="a3"/>
          <w:color w:val="000000"/>
          <w:kern w:val="0"/>
          <w:u w:val="none"/>
          <w:lang w:eastAsia="uk-UA"/>
        </w:rPr>
        <w:t>5</w:t>
      </w:r>
      <w:r>
        <w:rPr>
          <w:rStyle w:val="a3"/>
          <w:color w:val="000000"/>
          <w:kern w:val="0"/>
          <w:u w:val="none"/>
          <w:lang w:val="uk-UA"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Дацій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О. І.,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Пирог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В.В.,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Осатюк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А.В.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Розвиток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вертикально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інтегрованих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структур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за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умов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реалізації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інноваційної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агропродовольчої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політики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України.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Наукові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праці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МАУП.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Економічні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 xml:space="preserve"> </w:t>
      </w:r>
      <w:proofErr w:type="spellStart"/>
      <w:r>
        <w:rPr>
          <w:rStyle w:val="a3"/>
          <w:color w:val="000000"/>
          <w:kern w:val="0"/>
          <w:u w:val="none"/>
          <w:lang w:eastAsia="uk-UA"/>
        </w:rPr>
        <w:t>науки</w:t>
      </w:r>
      <w:proofErr w:type="spellEnd"/>
      <w:r>
        <w:rPr>
          <w:rStyle w:val="a3"/>
          <w:color w:val="000000"/>
          <w:kern w:val="0"/>
          <w:u w:val="none"/>
          <w:lang w:eastAsia="uk-UA"/>
        </w:rPr>
        <w:t>. 2023. № 2 (69). С. 7-13.</w:t>
      </w:r>
    </w:p>
    <w:p w14:paraId="6A516772" w14:textId="77777777" w:rsidR="00CA5EF2" w:rsidRDefault="00CA5EF2">
      <w:pPr>
        <w:pStyle w:val="Standard"/>
        <w:jc w:val="center"/>
        <w:rPr>
          <w:lang w:val="uk-UA"/>
        </w:rPr>
      </w:pPr>
    </w:p>
    <w:p w14:paraId="4FFA603F" w14:textId="77777777" w:rsidR="00CA5EF2" w:rsidRDefault="00000000">
      <w:pPr>
        <w:pStyle w:val="Standard"/>
        <w:ind w:firstLine="708"/>
        <w:rPr>
          <w:b/>
          <w:bCs/>
          <w:lang w:val="uk-UA"/>
        </w:rPr>
      </w:pPr>
      <w:r>
        <w:rPr>
          <w:b/>
          <w:bCs/>
          <w:lang w:val="uk-UA"/>
        </w:rPr>
        <w:t>Додаткова:</w:t>
      </w:r>
    </w:p>
    <w:p w14:paraId="534B36F0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1. </w:t>
      </w:r>
      <w:proofErr w:type="spellStart"/>
      <w:r>
        <w:rPr>
          <w:lang w:val="uk-UA"/>
        </w:rPr>
        <w:t>Bannikov</w:t>
      </w:r>
      <w:proofErr w:type="spellEnd"/>
      <w:r>
        <w:rPr>
          <w:lang w:val="uk-UA"/>
        </w:rPr>
        <w:t xml:space="preserve">, V., </w:t>
      </w:r>
      <w:proofErr w:type="spellStart"/>
      <w:r>
        <w:rPr>
          <w:lang w:val="uk-UA"/>
        </w:rPr>
        <w:t>Lobunets</w:t>
      </w:r>
      <w:proofErr w:type="spellEnd"/>
      <w:r>
        <w:rPr>
          <w:lang w:val="uk-UA"/>
        </w:rPr>
        <w:t xml:space="preserve"> T., </w:t>
      </w:r>
      <w:proofErr w:type="spellStart"/>
      <w:r>
        <w:rPr>
          <w:lang w:val="uk-UA"/>
        </w:rPr>
        <w:t>Buriak</w:t>
      </w:r>
      <w:proofErr w:type="spellEnd"/>
      <w:r>
        <w:rPr>
          <w:lang w:val="uk-UA"/>
        </w:rPr>
        <w:t xml:space="preserve">, I., </w:t>
      </w:r>
      <w:proofErr w:type="spellStart"/>
      <w:r>
        <w:rPr>
          <w:lang w:val="uk-UA"/>
        </w:rPr>
        <w:t>Maslyhan</w:t>
      </w:r>
      <w:proofErr w:type="spellEnd"/>
      <w:r>
        <w:rPr>
          <w:lang w:val="uk-UA"/>
        </w:rPr>
        <w:t xml:space="preserve">, O., </w:t>
      </w:r>
      <w:proofErr w:type="spellStart"/>
      <w:r>
        <w:rPr>
          <w:lang w:val="uk-UA"/>
        </w:rPr>
        <w:t>Shevchuk</w:t>
      </w:r>
      <w:proofErr w:type="spellEnd"/>
      <w:r>
        <w:rPr>
          <w:lang w:val="uk-UA"/>
        </w:rPr>
        <w:t xml:space="preserve">, </w:t>
      </w:r>
      <w:proofErr w:type="spellStart"/>
      <w:r>
        <w:rPr>
          <w:lang w:val="uk-UA"/>
        </w:rPr>
        <w:t>L.On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the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question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of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the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role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of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project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management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inthe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digital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transformation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ofsmall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and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medium-sized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businesses</w:t>
      </w:r>
      <w:proofErr w:type="spellEnd"/>
      <w:r>
        <w:rPr>
          <w:lang w:val="uk-UA"/>
        </w:rPr>
        <w:t xml:space="preserve">: </w:t>
      </w:r>
      <w:proofErr w:type="spellStart"/>
      <w:r>
        <w:rPr>
          <w:lang w:val="uk-UA"/>
        </w:rPr>
        <w:t>essence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and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innovative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potential</w:t>
      </w:r>
      <w:proofErr w:type="spellEnd"/>
      <w:r>
        <w:rPr>
          <w:lang w:val="uk-UA"/>
        </w:rPr>
        <w:t xml:space="preserve">. // </w:t>
      </w:r>
      <w:proofErr w:type="spellStart"/>
      <w:r>
        <w:rPr>
          <w:lang w:val="uk-UA"/>
        </w:rPr>
        <w:t>Amazonia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Investiga</w:t>
      </w:r>
      <w:proofErr w:type="spellEnd"/>
      <w:r>
        <w:rPr>
          <w:lang w:val="uk-UA"/>
        </w:rPr>
        <w:t xml:space="preserve"> Том 11. 2022. № 55. – Р. 334-343. URL: </w:t>
      </w:r>
      <w:hyperlink r:id="rId11" w:history="1">
        <w:r>
          <w:rPr>
            <w:rStyle w:val="a3"/>
            <w:lang w:val="uk-UA"/>
          </w:rPr>
          <w:t>https://amazoniainvestiga.info/index.php/amazonia/article/view/2105</w:t>
        </w:r>
      </w:hyperlink>
    </w:p>
    <w:p w14:paraId="07877E2A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2. </w:t>
      </w:r>
      <w:proofErr w:type="spellStart"/>
      <w:r>
        <w:rPr>
          <w:lang w:val="uk-UA"/>
        </w:rPr>
        <w:t>Vlasenko</w:t>
      </w:r>
      <w:proofErr w:type="spellEnd"/>
      <w:r>
        <w:rPr>
          <w:lang w:val="uk-UA"/>
        </w:rPr>
        <w:t xml:space="preserve"> T. O., </w:t>
      </w:r>
      <w:proofErr w:type="spellStart"/>
      <w:r>
        <w:rPr>
          <w:lang w:val="uk-UA"/>
        </w:rPr>
        <w:t>Chernysh</w:t>
      </w:r>
      <w:proofErr w:type="spellEnd"/>
      <w:r>
        <w:rPr>
          <w:lang w:val="uk-UA"/>
        </w:rPr>
        <w:t xml:space="preserve">, R. F., </w:t>
      </w:r>
      <w:proofErr w:type="spellStart"/>
      <w:r>
        <w:rPr>
          <w:lang w:val="uk-UA"/>
        </w:rPr>
        <w:t>Dergach</w:t>
      </w:r>
      <w:proofErr w:type="spellEnd"/>
      <w:r>
        <w:rPr>
          <w:lang w:val="uk-UA"/>
        </w:rPr>
        <w:t xml:space="preserve">, A. V., </w:t>
      </w:r>
      <w:proofErr w:type="spellStart"/>
      <w:r>
        <w:rPr>
          <w:lang w:val="uk-UA"/>
        </w:rPr>
        <w:t>Lobunets</w:t>
      </w:r>
      <w:proofErr w:type="spellEnd"/>
      <w:r>
        <w:rPr>
          <w:lang w:val="uk-UA"/>
        </w:rPr>
        <w:t xml:space="preserve"> T. V.,</w:t>
      </w:r>
      <w:proofErr w:type="spellStart"/>
      <w:r>
        <w:rPr>
          <w:lang w:val="uk-UA"/>
        </w:rPr>
        <w:t>Kurylo</w:t>
      </w:r>
      <w:proofErr w:type="spellEnd"/>
      <w:r>
        <w:rPr>
          <w:lang w:val="uk-UA"/>
        </w:rPr>
        <w:t xml:space="preserve">, O. B. </w:t>
      </w:r>
      <w:proofErr w:type="spellStart"/>
      <w:r>
        <w:rPr>
          <w:lang w:val="uk-UA"/>
        </w:rPr>
        <w:t>Investment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security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management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in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transition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economies</w:t>
      </w:r>
      <w:proofErr w:type="spellEnd"/>
      <w:r>
        <w:rPr>
          <w:lang w:val="uk-UA"/>
        </w:rPr>
        <w:t xml:space="preserve">: </w:t>
      </w:r>
      <w:proofErr w:type="spellStart"/>
      <w:r>
        <w:rPr>
          <w:lang w:val="uk-UA"/>
        </w:rPr>
        <w:t>Legal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and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organizational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aspects</w:t>
      </w:r>
      <w:proofErr w:type="spellEnd"/>
      <w:r>
        <w:rPr>
          <w:lang w:val="uk-UA"/>
        </w:rPr>
        <w:t xml:space="preserve">. </w:t>
      </w:r>
      <w:proofErr w:type="spellStart"/>
      <w:r>
        <w:rPr>
          <w:lang w:val="uk-UA"/>
        </w:rPr>
        <w:t>International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lastRenderedPageBreak/>
        <w:t>Journal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of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Economics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and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Business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Administration</w:t>
      </w:r>
      <w:proofErr w:type="spellEnd"/>
      <w:r>
        <w:rPr>
          <w:lang w:val="uk-UA"/>
        </w:rPr>
        <w:t xml:space="preserve">. №8(2). 2020. Р. 200-209. </w:t>
      </w:r>
      <w:hyperlink r:id="rId12" w:history="1">
        <w:r>
          <w:rPr>
            <w:rStyle w:val="a3"/>
            <w:lang w:val="uk-UA"/>
          </w:rPr>
          <w:t>URL:https://ijeba.com/journal/452</w:t>
        </w:r>
      </w:hyperlink>
    </w:p>
    <w:p w14:paraId="73FFD717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3. </w:t>
      </w:r>
      <w:proofErr w:type="spellStart"/>
      <w:r>
        <w:rPr>
          <w:lang w:val="uk-UA"/>
        </w:rPr>
        <w:t>Гурочкіна</w:t>
      </w:r>
      <w:proofErr w:type="spellEnd"/>
      <w:r>
        <w:rPr>
          <w:lang w:val="uk-UA"/>
        </w:rPr>
        <w:t xml:space="preserve"> В. В. Інвестиційна політика підприємства: матриця </w:t>
      </w:r>
      <w:proofErr w:type="spellStart"/>
      <w:r>
        <w:rPr>
          <w:lang w:val="uk-UA"/>
        </w:rPr>
        <w:t>стейкхолдерів</w:t>
      </w:r>
      <w:proofErr w:type="spellEnd"/>
      <w:r>
        <w:rPr>
          <w:lang w:val="uk-UA"/>
        </w:rPr>
        <w:t xml:space="preserve"> та драйвери розвитку взаємодії. Вісник Хмельницького національного університету. Економічні науки. 2019. № 4, Том 2. С. 89–97. </w:t>
      </w:r>
    </w:p>
    <w:p w14:paraId="38EB7249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4. </w:t>
      </w:r>
      <w:proofErr w:type="spellStart"/>
      <w:r>
        <w:rPr>
          <w:lang w:val="uk-UA"/>
        </w:rPr>
        <w:t>Лазарева</w:t>
      </w:r>
      <w:proofErr w:type="spellEnd"/>
      <w:r>
        <w:rPr>
          <w:lang w:val="uk-UA"/>
        </w:rPr>
        <w:t xml:space="preserve"> О. В. Інвестиційна політика регіонів. Електронний </w:t>
      </w:r>
      <w:proofErr w:type="spellStart"/>
      <w:r>
        <w:rPr>
          <w:lang w:val="uk-UA"/>
        </w:rPr>
        <w:t>ресурc</w:t>
      </w:r>
      <w:proofErr w:type="spellEnd"/>
      <w:r>
        <w:rPr>
          <w:lang w:val="uk-UA"/>
        </w:rPr>
        <w:t xml:space="preserve">. URL: </w:t>
      </w:r>
      <w:hyperlink r:id="rId13" w:history="1">
        <w:r>
          <w:rPr>
            <w:rStyle w:val="a3"/>
            <w:lang w:val="uk-UA"/>
          </w:rPr>
          <w:t>http://lib.chmnu.edu.ua/pdf/metodser/128/11.pdf</w:t>
        </w:r>
      </w:hyperlink>
    </w:p>
    <w:p w14:paraId="3B8C27C5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5. </w:t>
      </w:r>
      <w:proofErr w:type="spellStart"/>
      <w:r>
        <w:rPr>
          <w:lang w:val="uk-UA"/>
        </w:rPr>
        <w:t>Лобунець</w:t>
      </w:r>
      <w:proofErr w:type="spellEnd"/>
      <w:r>
        <w:rPr>
          <w:lang w:val="uk-UA"/>
        </w:rPr>
        <w:t xml:space="preserve"> Т. В., Гончар Г. П. Особливості інвестування бізнесу в умовах війни. Наукові перспективи. №8. 2022. С. 155-164. URL: </w:t>
      </w:r>
      <w:hyperlink r:id="rId14" w:history="1">
        <w:r>
          <w:rPr>
            <w:rStyle w:val="a3"/>
            <w:lang w:val="uk-UA"/>
          </w:rPr>
          <w:t>http://perspectives.pp.ua/index.php/np/article/view/2371</w:t>
        </w:r>
      </w:hyperlink>
      <w:r>
        <w:rPr>
          <w:lang w:val="uk-UA"/>
        </w:rPr>
        <w:t xml:space="preserve">  </w:t>
      </w:r>
    </w:p>
    <w:p w14:paraId="0ADE94D3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6. Оцінка ефективності інвестицій в Excel. Розрахунок NPV, PP, DPP, IRR, ARR, PI. URL: </w:t>
      </w:r>
      <w:hyperlink r:id="rId15" w:history="1">
        <w:r>
          <w:rPr>
            <w:rStyle w:val="a3"/>
            <w:lang w:val="uk-UA"/>
          </w:rPr>
          <w:t>https://sgv.in.ua/off-lifaq/28-otsinka-efektivnosti-investitsij-v-excel-rozrakhunok-npv-pp-dpp-irrarr-pi</w:t>
        </w:r>
      </w:hyperlink>
    </w:p>
    <w:p w14:paraId="1800177B" w14:textId="77777777" w:rsidR="00CA5EF2" w:rsidRDefault="00000000">
      <w:pPr>
        <w:pStyle w:val="Standard"/>
        <w:ind w:firstLine="709"/>
        <w:rPr>
          <w:b/>
          <w:bCs/>
          <w:i/>
          <w:iCs/>
          <w:lang w:val="uk-UA"/>
        </w:rPr>
      </w:pPr>
      <w:r>
        <w:rPr>
          <w:b/>
          <w:bCs/>
          <w:i/>
          <w:iCs/>
          <w:lang w:val="uk-UA"/>
        </w:rPr>
        <w:t>Інформаційні ресурси:</w:t>
      </w:r>
    </w:p>
    <w:p w14:paraId="56917F55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1. Верховна Рада України. Веб-сайт. URL: http:// </w:t>
      </w:r>
      <w:hyperlink r:id="rId16" w:history="1">
        <w:r>
          <w:rPr>
            <w:rStyle w:val="a3"/>
            <w:lang w:val="uk-UA"/>
          </w:rPr>
          <w:t>www.portal.rada.gov.ua</w:t>
        </w:r>
      </w:hyperlink>
      <w:r>
        <w:rPr>
          <w:lang w:val="uk-UA"/>
        </w:rPr>
        <w:t xml:space="preserve">  </w:t>
      </w:r>
    </w:p>
    <w:p w14:paraId="26CEBBD1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2. Законодавство України. Веб-сайт. URL: </w:t>
      </w:r>
      <w:hyperlink r:id="rId17" w:history="1">
        <w:r>
          <w:rPr>
            <w:rStyle w:val="a3"/>
            <w:lang w:val="uk-UA"/>
          </w:rPr>
          <w:t>https://zakon.rada.gov.ua/</w:t>
        </w:r>
      </w:hyperlink>
    </w:p>
    <w:p w14:paraId="640815E5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3. Кабінет Міністрів України. Веб-сайт. URL: http:// </w:t>
      </w:r>
      <w:hyperlink r:id="rId18" w:history="1">
        <w:r>
          <w:rPr>
            <w:rStyle w:val="a3"/>
            <w:lang w:val="uk-UA"/>
          </w:rPr>
          <w:t>www.kmu.gov.ua</w:t>
        </w:r>
      </w:hyperlink>
      <w:r>
        <w:rPr>
          <w:lang w:val="uk-UA"/>
        </w:rPr>
        <w:t xml:space="preserve">  </w:t>
      </w:r>
    </w:p>
    <w:p w14:paraId="253CCB48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4. Міністерство фінансів. Веб-сайт. URL: http:// </w:t>
      </w:r>
      <w:hyperlink r:id="rId19" w:history="1">
        <w:r>
          <w:rPr>
            <w:rStyle w:val="a3"/>
            <w:lang w:val="uk-UA"/>
          </w:rPr>
          <w:t>www.minfin.gov.ua</w:t>
        </w:r>
      </w:hyperlink>
    </w:p>
    <w:p w14:paraId="284F61E0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5. Міністерство економіки України. Веб-сайт. URL: </w:t>
      </w:r>
      <w:hyperlink r:id="rId20" w:history="1">
        <w:r>
          <w:rPr>
            <w:rStyle w:val="a3"/>
            <w:lang w:val="uk-UA"/>
          </w:rPr>
          <w:t>https://www.me.gov.ua/?lang=uk-UA</w:t>
        </w:r>
      </w:hyperlink>
      <w:r>
        <w:rPr>
          <w:lang w:val="uk-UA"/>
        </w:rPr>
        <w:t xml:space="preserve">  </w:t>
      </w:r>
    </w:p>
    <w:p w14:paraId="086A8441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6. Державна податкова служба України Веб-сайт. URL: http:// </w:t>
      </w:r>
      <w:hyperlink r:id="rId21" w:history="1">
        <w:r>
          <w:rPr>
            <w:rStyle w:val="a3"/>
            <w:lang w:val="uk-UA"/>
          </w:rPr>
          <w:t>www.tax.gov.ua</w:t>
        </w:r>
      </w:hyperlink>
    </w:p>
    <w:p w14:paraId="796055BA" w14:textId="77777777" w:rsidR="00CA5EF2" w:rsidRDefault="00000000">
      <w:pPr>
        <w:pStyle w:val="Standard"/>
        <w:ind w:firstLine="709"/>
        <w:jc w:val="both"/>
        <w:rPr>
          <w:lang w:val="uk-UA"/>
        </w:rPr>
      </w:pPr>
      <w:r>
        <w:rPr>
          <w:lang w:val="uk-UA"/>
        </w:rPr>
        <w:t xml:space="preserve">7. Національний інститут стратегічних досліджень. Веб-сайт. URL: http:// </w:t>
      </w:r>
      <w:hyperlink r:id="rId22" w:history="1">
        <w:r>
          <w:rPr>
            <w:rStyle w:val="a3"/>
            <w:lang w:val="uk-UA"/>
          </w:rPr>
          <w:t>www.niss.gov.ua</w:t>
        </w:r>
      </w:hyperlink>
      <w:r>
        <w:rPr>
          <w:lang w:val="uk-UA"/>
        </w:rPr>
        <w:t xml:space="preserve">  </w:t>
      </w:r>
    </w:p>
    <w:p w14:paraId="7FC5AF89" w14:textId="77777777" w:rsidR="00CA5EF2" w:rsidRDefault="00000000">
      <w:pPr>
        <w:pStyle w:val="Standard"/>
        <w:ind w:firstLine="709"/>
        <w:jc w:val="both"/>
        <w:rPr>
          <w:rFonts w:eastAsia="SimSun"/>
          <w:b/>
          <w:bCs/>
          <w:color w:val="000000"/>
          <w:kern w:val="0"/>
          <w:lang w:val="uk-UA" w:eastAsia="uk-UA" w:bidi="uk-UA"/>
        </w:rPr>
      </w:pPr>
      <w:r>
        <w:rPr>
          <w:lang w:val="uk-UA"/>
        </w:rPr>
        <w:t xml:space="preserve">8. Центр перспективних соціальних досліджень. Веб-сайт. URL: http:// </w:t>
      </w:r>
      <w:hyperlink r:id="rId23" w:history="1">
        <w:r>
          <w:rPr>
            <w:rStyle w:val="a3"/>
            <w:lang w:val="uk-UA"/>
          </w:rPr>
          <w:t>www.cpsr.org.ua</w:t>
        </w:r>
      </w:hyperlink>
      <w:r>
        <w:rPr>
          <w:lang w:val="uk-UA"/>
        </w:rPr>
        <w:t xml:space="preserve"> </w:t>
      </w:r>
    </w:p>
    <w:sectPr w:rsidR="00CA5E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353FA" w14:textId="77777777" w:rsidR="005F2CE5" w:rsidRDefault="005F2CE5">
      <w:pPr>
        <w:spacing w:line="240" w:lineRule="auto"/>
      </w:pPr>
      <w:r>
        <w:separator/>
      </w:r>
    </w:p>
  </w:endnote>
  <w:endnote w:type="continuationSeparator" w:id="0">
    <w:p w14:paraId="76BD189E" w14:textId="77777777" w:rsidR="005F2CE5" w:rsidRDefault="005F2C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8A64C" w14:textId="77777777" w:rsidR="005F2CE5" w:rsidRDefault="005F2CE5">
      <w:pPr>
        <w:spacing w:after="0"/>
      </w:pPr>
      <w:r>
        <w:separator/>
      </w:r>
    </w:p>
  </w:footnote>
  <w:footnote w:type="continuationSeparator" w:id="0">
    <w:p w14:paraId="224E43BF" w14:textId="77777777" w:rsidR="005F2CE5" w:rsidRDefault="005F2CE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7BE"/>
    <w:rsid w:val="00003298"/>
    <w:rsid w:val="000167BE"/>
    <w:rsid w:val="00020BEE"/>
    <w:rsid w:val="00056AAC"/>
    <w:rsid w:val="00060D5F"/>
    <w:rsid w:val="000651A9"/>
    <w:rsid w:val="00090D55"/>
    <w:rsid w:val="00094E62"/>
    <w:rsid w:val="000B1B15"/>
    <w:rsid w:val="000D7AAB"/>
    <w:rsid w:val="00181BDE"/>
    <w:rsid w:val="001E2423"/>
    <w:rsid w:val="002A7B98"/>
    <w:rsid w:val="002B0EE5"/>
    <w:rsid w:val="002C73A8"/>
    <w:rsid w:val="00300D67"/>
    <w:rsid w:val="00324B0C"/>
    <w:rsid w:val="00325772"/>
    <w:rsid w:val="00335DE9"/>
    <w:rsid w:val="00367CC2"/>
    <w:rsid w:val="00372F09"/>
    <w:rsid w:val="00380B5A"/>
    <w:rsid w:val="003B3B74"/>
    <w:rsid w:val="003C55C6"/>
    <w:rsid w:val="00454337"/>
    <w:rsid w:val="00470FA6"/>
    <w:rsid w:val="004E26E3"/>
    <w:rsid w:val="00500A29"/>
    <w:rsid w:val="00570726"/>
    <w:rsid w:val="005F2CE5"/>
    <w:rsid w:val="00654C42"/>
    <w:rsid w:val="006D34A3"/>
    <w:rsid w:val="006E1E7A"/>
    <w:rsid w:val="006E6CD7"/>
    <w:rsid w:val="00727BB0"/>
    <w:rsid w:val="007B6162"/>
    <w:rsid w:val="007E51EC"/>
    <w:rsid w:val="008637CB"/>
    <w:rsid w:val="00895B46"/>
    <w:rsid w:val="008B4DF1"/>
    <w:rsid w:val="008F15E1"/>
    <w:rsid w:val="00997638"/>
    <w:rsid w:val="00A1429B"/>
    <w:rsid w:val="00A2465C"/>
    <w:rsid w:val="00A44052"/>
    <w:rsid w:val="00AB526C"/>
    <w:rsid w:val="00B419F0"/>
    <w:rsid w:val="00B4218B"/>
    <w:rsid w:val="00B80464"/>
    <w:rsid w:val="00BE164B"/>
    <w:rsid w:val="00BF0F36"/>
    <w:rsid w:val="00C24CCB"/>
    <w:rsid w:val="00C6593F"/>
    <w:rsid w:val="00CA5EF2"/>
    <w:rsid w:val="00D61B63"/>
    <w:rsid w:val="00D8234C"/>
    <w:rsid w:val="00D83090"/>
    <w:rsid w:val="00D967CF"/>
    <w:rsid w:val="00DA0F7B"/>
    <w:rsid w:val="00E84592"/>
    <w:rsid w:val="00EB3E84"/>
    <w:rsid w:val="00EF4E02"/>
    <w:rsid w:val="00EF6A84"/>
    <w:rsid w:val="00F70EF5"/>
    <w:rsid w:val="00FB0371"/>
    <w:rsid w:val="00FB57C0"/>
    <w:rsid w:val="00FB7922"/>
    <w:rsid w:val="00FC3B2D"/>
    <w:rsid w:val="00FF1846"/>
    <w:rsid w:val="0D4A2E17"/>
    <w:rsid w:val="15E81225"/>
    <w:rsid w:val="4E2E30C5"/>
    <w:rsid w:val="67FF7197"/>
    <w:rsid w:val="6A7317CD"/>
    <w:rsid w:val="6A89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A6083"/>
  <w15:docId w15:val="{5C3EB674-C680-4B47-83FF-331944C9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val="uk-UA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uppressAutoHyphens/>
      <w:spacing w:before="80" w:after="40" w:line="278" w:lineRule="auto"/>
      <w:outlineLvl w:val="3"/>
    </w:pPr>
    <w:rPr>
      <w:rFonts w:ascii="Aptos" w:eastAsiaTheme="majorEastAsia" w:hAnsi="Aptos" w:cstheme="majorBidi"/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39"/>
    <w:qFormat/>
    <w:rPr>
      <w:kern w:val="2"/>
      <w:sz w:val="24"/>
      <w:szCs w:val="24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Подпись к картинке_"/>
    <w:basedOn w:val="a0"/>
    <w:link w:val="a8"/>
    <w:qFormat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8">
    <w:name w:val="Подпись к картинке"/>
    <w:basedOn w:val="a"/>
    <w:link w:val="a7"/>
    <w:qFormat/>
    <w:pPr>
      <w:widowControl w:val="0"/>
      <w:shd w:val="clear" w:color="auto" w:fill="FFFFFF"/>
      <w:spacing w:after="0" w:line="235" w:lineRule="auto"/>
      <w:ind w:firstLine="80"/>
    </w:pPr>
    <w:rPr>
      <w:rFonts w:ascii="Times New Roman" w:eastAsia="Times New Roman" w:hAnsi="Times New Roman" w:cs="Times New Roman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paragraph" w:customStyle="1" w:styleId="Standard">
    <w:name w:val="Standard"/>
    <w:qFormat/>
    <w:pPr>
      <w:suppressAutoHyphens/>
      <w:autoSpaceDN w:val="0"/>
    </w:pPr>
    <w:rPr>
      <w:rFonts w:ascii="Times New Roman" w:eastAsia="Times New Roman" w:hAnsi="Times New Roman" w:cs="Times New Roman"/>
      <w:kern w:val="2"/>
      <w:sz w:val="24"/>
      <w:szCs w:val="24"/>
      <w:lang w:val="en-US" w:eastAsia="zh-CN"/>
    </w:rPr>
  </w:style>
  <w:style w:type="character" w:customStyle="1" w:styleId="1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Подпись к таблице_"/>
    <w:basedOn w:val="a0"/>
    <w:link w:val="ab"/>
    <w:qFormat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b">
    <w:name w:val="Подпись к таблице"/>
    <w:basedOn w:val="a"/>
    <w:link w:val="aa"/>
    <w:qFormat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b/>
      <w:bCs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ascii="Aptos" w:eastAsiaTheme="majorEastAsia" w:hAnsi="Aptos" w:cstheme="majorBidi"/>
      <w:i/>
      <w:iCs/>
      <w:color w:val="2E74B5" w:themeColor="accent1" w:themeShade="BF"/>
      <w:kern w:val="2"/>
      <w:sz w:val="24"/>
      <w:szCs w:val="24"/>
      <w14:ligatures w14:val="standardContextual"/>
    </w:rPr>
  </w:style>
  <w:style w:type="paragraph" w:customStyle="1" w:styleId="ac">
    <w:name w:val="Вміст таблиці"/>
    <w:basedOn w:val="a"/>
    <w:qFormat/>
    <w:pPr>
      <w:widowControl w:val="0"/>
      <w:suppressLineNumbers/>
    </w:pPr>
  </w:style>
  <w:style w:type="table" w:customStyle="1" w:styleId="Style39">
    <w:name w:val="_Style 39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40">
    <w:name w:val="_Style 40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40-15" TargetMode="External"/><Relationship Id="rId13" Type="http://schemas.openxmlformats.org/officeDocument/2006/relationships/hyperlink" Target="http://lib.chmnu.edu.ua/pdf/metodser/128/11.pdf" TargetMode="External"/><Relationship Id="rId18" Type="http://schemas.openxmlformats.org/officeDocument/2006/relationships/hyperlink" Target="http://www.kmu.gov.u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tax.gov.ua" TargetMode="External"/><Relationship Id="rId7" Type="http://schemas.openxmlformats.org/officeDocument/2006/relationships/hyperlink" Target="http://zakon2.rada.gov.ua/laws/main/1560-12" TargetMode="External"/><Relationship Id="rId12" Type="http://schemas.openxmlformats.org/officeDocument/2006/relationships/hyperlink" Target="URL:https://ijeba.com/journal/452" TargetMode="External"/><Relationship Id="rId17" Type="http://schemas.openxmlformats.org/officeDocument/2006/relationships/hyperlink" Target="https://zakon.rada.gov.ua/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portal.rada.gov.ua" TargetMode="External"/><Relationship Id="rId20" Type="http://schemas.openxmlformats.org/officeDocument/2006/relationships/hyperlink" Target="https://www.me.gov.ua/?lang=uk-UA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amazoniainvestiga.info/index.php/amazonia/article/view/2105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sgv.in.ua/off-lifaq/28-otsinka-efektivnosti-investitsij-v-excel-rozrakhunok-npv-pp-dpp-irrarr-pi" TargetMode="External"/><Relationship Id="rId23" Type="http://schemas.openxmlformats.org/officeDocument/2006/relationships/hyperlink" Target="http://www.cpsr.org.ua" TargetMode="External"/><Relationship Id="rId10" Type="http://schemas.openxmlformats.org/officeDocument/2006/relationships/hyperlink" Target="https://economyandsociety.in.ua/index.php/journal/article/view/5421/5365" TargetMode="External"/><Relationship Id="rId19" Type="http://schemas.openxmlformats.org/officeDocument/2006/relationships/hyperlink" Target="http://www.minfin.gov.ua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nayka.com.ua/index.php/dy/article/view/7507/7633" TargetMode="External"/><Relationship Id="rId14" Type="http://schemas.openxmlformats.org/officeDocument/2006/relationships/hyperlink" Target="http://perspectives.pp.ua/index.php/np/article/view/2371" TargetMode="External"/><Relationship Id="rId22" Type="http://schemas.openxmlformats.org/officeDocument/2006/relationships/hyperlink" Target="http://www.niss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4229</Words>
  <Characters>24110</Characters>
  <Application>Microsoft Office Word</Application>
  <DocSecurity>0</DocSecurity>
  <Lines>200</Lines>
  <Paragraphs>56</Paragraphs>
  <ScaleCrop>false</ScaleCrop>
  <Company/>
  <LinksUpToDate>false</LinksUpToDate>
  <CharactersWithSpaces>28283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Kateryna Polozhentseva</cp:lastModifiedBy>
  <cp:revision>2</cp:revision>
  <dcterms:created xsi:type="dcterms:W3CDTF">2026-02-17T23:58:00Z</dcterms:created>
  <dcterms:modified xsi:type="dcterms:W3CDTF">2026-02-17T23:58:00Z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E39A4CF1A4A9437DB4BCEC728E497705_12</vt:lpwstr>
  </property>
</Properties>
</file>