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FA5E23" w14:textId="77777777" w:rsidR="00FD10D3" w:rsidRDefault="00000000">
      <w:pPr>
        <w:spacing w:after="0" w:line="240" w:lineRule="auto"/>
        <w:ind w:right="-244"/>
        <w:jc w:val="center"/>
        <w:rPr>
          <w:rFonts w:ascii="Times New Roman" w:eastAsia="Times New Roman" w:hAnsi="Times New Roman" w:cs="Times New Roman"/>
          <w:color w:val="000000"/>
          <w:lang w:val="ru-RU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/>
        </w:rPr>
        <w:t>ПрАТ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«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ru-RU"/>
        </w:rPr>
        <w:t>ВНЗ «МІЖРЕГІОНАЛЬНА АКАДЕМІЯ УПРАВЛІННЯ ПЕРСОНАЛОМ»</w:t>
      </w:r>
    </w:p>
    <w:p w14:paraId="55FA3603" w14:textId="77777777" w:rsidR="00FD10D3" w:rsidRDefault="00FD10D3">
      <w:pPr>
        <w:spacing w:after="0" w:line="240" w:lineRule="auto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7AF6EDFF" w14:textId="77777777" w:rsidR="00FD10D3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  <w:lang w:val="ru-RU" w:eastAsia="ru-RU"/>
        </w:rPr>
        <w:drawing>
          <wp:inline distT="0" distB="0" distL="0" distR="0" wp14:anchorId="5A70B468" wp14:editId="30C5F0D8">
            <wp:extent cx="690880" cy="817245"/>
            <wp:effectExtent l="0" t="0" r="0" b="0"/>
            <wp:docPr id="1156902791" name="Picture 1" descr="A black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902791" name="Picture 1" descr="A black and white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0880" cy="817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1558D4" w14:textId="77777777" w:rsidR="00FD10D3" w:rsidRDefault="00FD10D3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14:paraId="43FDAD55" w14:textId="77777777" w:rsidR="00FD10D3" w:rsidRDefault="00FD10D3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14:paraId="75EF7A81" w14:textId="77777777" w:rsidR="00FD10D3" w:rsidRDefault="00FD10D3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14:paraId="7F3BA4E4" w14:textId="77777777" w:rsidR="00FD10D3" w:rsidRDefault="00FD10D3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14:paraId="2E31ACC0" w14:textId="77777777" w:rsidR="00FD10D3" w:rsidRDefault="00000000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br/>
      </w:r>
      <w:r>
        <w:rPr>
          <w:rFonts w:ascii="Times New Roman" w:eastAsia="Times New Roman" w:hAnsi="Times New Roman" w:cs="Times New Roman"/>
          <w:color w:val="000000"/>
        </w:rPr>
        <w:br/>
      </w:r>
    </w:p>
    <w:p w14:paraId="42BD0735" w14:textId="77777777" w:rsidR="00FD10D3" w:rsidRDefault="00000000">
      <w:pPr>
        <w:spacing w:before="240" w:after="60" w:line="240" w:lineRule="auto"/>
        <w:ind w:right="-5"/>
        <w:jc w:val="center"/>
        <w:textAlignment w:val="baseline"/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val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val="ru-RU"/>
        </w:rPr>
        <w:t>СИЛАБУС НАВЧАЛЬНОЇ ДИСЦИПЛІНИ</w:t>
      </w:r>
    </w:p>
    <w:p w14:paraId="68CA64B4" w14:textId="77777777" w:rsidR="00FD10D3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ru-RU"/>
        </w:rPr>
        <w:t>«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32"/>
          <w:szCs w:val="32"/>
          <w:lang w:val="ru-RU"/>
        </w:rPr>
        <w:t>КОУЧИНГ ПЕРСОНАЛУ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ru-RU"/>
        </w:rPr>
        <w:t>»</w:t>
      </w:r>
    </w:p>
    <w:p w14:paraId="37862F2C" w14:textId="77777777" w:rsidR="00FD10D3" w:rsidRDefault="00FD10D3">
      <w:pPr>
        <w:spacing w:after="240" w:line="240" w:lineRule="auto"/>
        <w:rPr>
          <w:rFonts w:ascii="Times New Roman" w:eastAsia="Times New Roman" w:hAnsi="Times New Roman" w:cs="Times New Roman"/>
          <w:color w:val="000000"/>
          <w:lang w:val="ru-RU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35"/>
        <w:gridCol w:w="6115"/>
      </w:tblGrid>
      <w:tr w:rsidR="00FD10D3" w14:paraId="31AC4D3F" w14:textId="77777777">
        <w:tc>
          <w:tcPr>
            <w:tcW w:w="3235" w:type="dxa"/>
          </w:tcPr>
          <w:p w14:paraId="31CC8666" w14:textId="77777777" w:rsidR="00FD10D3" w:rsidRDefault="00000000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</w:rPr>
              <w:t>Спеціальність:</w:t>
            </w:r>
          </w:p>
        </w:tc>
        <w:tc>
          <w:tcPr>
            <w:tcW w:w="6115" w:type="dxa"/>
          </w:tcPr>
          <w:p w14:paraId="0E4CC19D" w14:textId="77777777" w:rsidR="00FD10D3" w:rsidRDefault="00000000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D3 Менеджмент </w:t>
            </w:r>
          </w:p>
        </w:tc>
      </w:tr>
      <w:tr w:rsidR="00FD10D3" w14:paraId="740B5D60" w14:textId="77777777">
        <w:tc>
          <w:tcPr>
            <w:tcW w:w="3235" w:type="dxa"/>
          </w:tcPr>
          <w:p w14:paraId="3A1C3FFB" w14:textId="77777777" w:rsidR="00FD10D3" w:rsidRDefault="00000000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</w:rPr>
              <w:t>Освітній рівень:</w:t>
            </w:r>
          </w:p>
        </w:tc>
        <w:tc>
          <w:tcPr>
            <w:tcW w:w="6115" w:type="dxa"/>
          </w:tcPr>
          <w:p w14:paraId="68CF4EB5" w14:textId="77777777" w:rsidR="00FD10D3" w:rsidRDefault="00000000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  <w:t>другий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  <w:t>магістерський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  <w:t xml:space="preserve">)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 w:eastAsia="ru-RU"/>
              </w:rPr>
              <w:t>рівень</w:t>
            </w:r>
            <w:proofErr w:type="spellEnd"/>
          </w:p>
        </w:tc>
      </w:tr>
      <w:tr w:rsidR="00FD10D3" w14:paraId="09BBEEB3" w14:textId="77777777">
        <w:tc>
          <w:tcPr>
            <w:tcW w:w="3235" w:type="dxa"/>
          </w:tcPr>
          <w:p w14:paraId="730A3418" w14:textId="77777777" w:rsidR="00FD10D3" w:rsidRDefault="00000000">
            <w:pPr>
              <w:spacing w:after="24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</w:rPr>
              <w:t>Освітня програма:     </w:t>
            </w:r>
          </w:p>
        </w:tc>
        <w:tc>
          <w:tcPr>
            <w:tcW w:w="6115" w:type="dxa"/>
          </w:tcPr>
          <w:p w14:paraId="697D5F3F" w14:textId="77777777" w:rsidR="00FD10D3" w:rsidRDefault="00000000">
            <w:pPr>
              <w:spacing w:after="0" w:line="240" w:lineRule="auto"/>
              <w:ind w:right="-5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  <w:t>Менеджмент</w:t>
            </w:r>
          </w:p>
        </w:tc>
      </w:tr>
    </w:tbl>
    <w:p w14:paraId="09C0F158" w14:textId="77777777" w:rsidR="00FD10D3" w:rsidRDefault="00FD10D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49F765CE" w14:textId="77777777" w:rsidR="00FD10D3" w:rsidRDefault="00FD10D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33096974" w14:textId="77777777" w:rsidR="00FD10D3" w:rsidRDefault="00FD10D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0B1F43E9" w14:textId="77777777" w:rsidR="00FD10D3" w:rsidRDefault="00FD10D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497D0109" w14:textId="77777777" w:rsidR="00FD10D3" w:rsidRDefault="00FD10D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5B9D835F" w14:textId="77777777" w:rsidR="00FD10D3" w:rsidRDefault="00FD10D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44C5A9D4" w14:textId="77777777" w:rsidR="00FD10D3" w:rsidRDefault="00FD10D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6E110D71" w14:textId="77777777" w:rsidR="00FD10D3" w:rsidRDefault="00FD10D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1F3DA9AE" w14:textId="77777777" w:rsidR="00FD10D3" w:rsidRDefault="00FD10D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1BA334FB" w14:textId="77777777" w:rsidR="00FD10D3" w:rsidRDefault="00FD10D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5F344092" w14:textId="77777777" w:rsidR="00FD10D3" w:rsidRDefault="00FD10D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729E1480" w14:textId="77777777" w:rsidR="00FD10D3" w:rsidRDefault="00FD10D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35856F2E" w14:textId="77777777" w:rsidR="00FD10D3" w:rsidRDefault="00FD10D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5B071B24" w14:textId="77777777" w:rsidR="00FD10D3" w:rsidRDefault="00FD10D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3AA90F57" w14:textId="77777777" w:rsidR="00FD10D3" w:rsidRDefault="00FD10D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02BE5F97" w14:textId="77777777" w:rsidR="00FD10D3" w:rsidRDefault="00FD10D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5C65D54F" w14:textId="77777777" w:rsidR="00FD10D3" w:rsidRDefault="00FD10D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49B50D0B" w14:textId="77777777" w:rsidR="00FD10D3" w:rsidRDefault="00FD10D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41C24B91" w14:textId="77777777" w:rsidR="00FD10D3" w:rsidRDefault="00FD10D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55D9DB15" w14:textId="77777777" w:rsidR="00FD10D3" w:rsidRDefault="00FD10D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21B69391" w14:textId="77777777" w:rsidR="00FD10D3" w:rsidRDefault="00FD10D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7447DA78" w14:textId="77777777" w:rsidR="00FD10D3" w:rsidRDefault="00FD10D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039521A9" w14:textId="77777777" w:rsidR="00FD10D3" w:rsidRDefault="00FD10D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0B3911CF" w14:textId="77777777" w:rsidR="00FD10D3" w:rsidRDefault="00FD10D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276CFBA1" w14:textId="77777777" w:rsidR="00FD10D3" w:rsidRDefault="00FD10D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1AFE29A1" w14:textId="77777777" w:rsidR="00FD10D3" w:rsidRDefault="00FD10D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238FCCAC" w14:textId="77777777" w:rsidR="00FD10D3" w:rsidRDefault="00FD10D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5EABAB63" w14:textId="77777777" w:rsidR="00FD10D3" w:rsidRDefault="00FD10D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val="ru-RU"/>
        </w:rPr>
      </w:pPr>
    </w:p>
    <w:p w14:paraId="7ADAEB0C" w14:textId="77777777" w:rsidR="00FD10D3" w:rsidRDefault="0000000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МАУП 2025</w:t>
      </w:r>
    </w:p>
    <w:p w14:paraId="3B7835C1" w14:textId="77777777" w:rsidR="00FD10D3" w:rsidRDefault="00000000">
      <w:pPr>
        <w:spacing w:after="0" w:line="276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lang w:eastAsia="ru-RU" w:bidi="ru-RU"/>
        </w:rPr>
        <w:br w:type="page"/>
      </w:r>
      <w:r>
        <w:rPr>
          <w:rFonts w:ascii="Times New Roman" w:hAnsi="Times New Roman" w:cs="Times New Roman"/>
          <w:color w:val="000000"/>
          <w:lang w:eastAsia="ru-RU" w:bidi="ru-RU"/>
        </w:rPr>
        <w:lastRenderedPageBreak/>
        <w:t xml:space="preserve"> </w:t>
      </w:r>
    </w:p>
    <w:p w14:paraId="0DB2F379" w14:textId="77777777" w:rsidR="00FD10D3" w:rsidRDefault="00000000">
      <w:pPr>
        <w:pStyle w:val="af2"/>
        <w:shd w:val="clear" w:color="auto" w:fill="auto"/>
        <w:ind w:left="2050"/>
        <w:rPr>
          <w:color w:val="000000"/>
          <w:sz w:val="24"/>
          <w:szCs w:val="24"/>
          <w:lang w:eastAsia="uk-UA" w:bidi="uk-UA"/>
        </w:rPr>
      </w:pPr>
      <w:r>
        <w:rPr>
          <w:color w:val="000000"/>
          <w:sz w:val="24"/>
          <w:szCs w:val="24"/>
          <w:lang w:eastAsia="ru-RU" w:bidi="ru-RU"/>
        </w:rPr>
        <w:t xml:space="preserve">Загальна </w:t>
      </w:r>
      <w:r>
        <w:rPr>
          <w:color w:val="000000"/>
          <w:sz w:val="24"/>
          <w:szCs w:val="24"/>
          <w:lang w:eastAsia="uk-UA" w:bidi="uk-UA"/>
        </w:rPr>
        <w:t xml:space="preserve">інформація </w:t>
      </w:r>
      <w:r>
        <w:rPr>
          <w:color w:val="000000"/>
          <w:sz w:val="24"/>
          <w:szCs w:val="24"/>
          <w:lang w:eastAsia="ru-RU" w:bidi="ru-RU"/>
        </w:rPr>
        <w:t xml:space="preserve">про навчальну </w:t>
      </w:r>
      <w:r>
        <w:rPr>
          <w:color w:val="000000"/>
          <w:sz w:val="24"/>
          <w:szCs w:val="24"/>
          <w:lang w:eastAsia="uk-UA" w:bidi="uk-UA"/>
        </w:rPr>
        <w:t>дисципліну</w:t>
      </w:r>
    </w:p>
    <w:tbl>
      <w:tblPr>
        <w:tblpPr w:leftFromText="180" w:rightFromText="180" w:vertAnchor="text" w:tblpX="91" w:tblpY="293"/>
        <w:tblOverlap w:val="never"/>
        <w:tblW w:w="5000" w:type="pct"/>
        <w:tblLayout w:type="fixed"/>
        <w:tblLook w:val="04A0" w:firstRow="1" w:lastRow="0" w:firstColumn="1" w:lastColumn="0" w:noHBand="0" w:noVBand="1"/>
      </w:tblPr>
      <w:tblGrid>
        <w:gridCol w:w="3464"/>
        <w:gridCol w:w="6165"/>
      </w:tblGrid>
      <w:tr w:rsidR="00FD10D3" w14:paraId="49B589A5" w14:textId="77777777">
        <w:trPr>
          <w:trHeight w:val="290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331F0" w14:textId="77777777" w:rsidR="00FD10D3" w:rsidRDefault="0000000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Назва навчальної дисципліни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F9AE1" w14:textId="77777777" w:rsidR="00FD10D3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КОУЧИНГ ПЕРСОНАЛУ</w:t>
            </w:r>
          </w:p>
        </w:tc>
      </w:tr>
      <w:tr w:rsidR="00FD10D3" w14:paraId="03A5CDEB" w14:textId="77777777">
        <w:trPr>
          <w:trHeight w:val="289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E6BF6" w14:textId="77777777" w:rsidR="00FD10D3" w:rsidRDefault="0000000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Шифр та назва спеціальності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0A139" w14:textId="77777777" w:rsidR="00FD10D3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ru-RU"/>
              </w:rPr>
              <w:t>D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 Менеджмент</w:t>
            </w:r>
          </w:p>
        </w:tc>
      </w:tr>
      <w:tr w:rsidR="00FD10D3" w14:paraId="16E9EE36" w14:textId="77777777">
        <w:trPr>
          <w:trHeight w:val="372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96B6B" w14:textId="77777777" w:rsidR="00FD10D3" w:rsidRDefault="0000000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Рівень вищої освіти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AA071" w14:textId="77777777" w:rsidR="00FD10D3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другий (магістерський) рівень вищої освіти</w:t>
            </w:r>
          </w:p>
        </w:tc>
      </w:tr>
      <w:tr w:rsidR="00FD10D3" w14:paraId="14C72674" w14:textId="77777777">
        <w:trPr>
          <w:trHeight w:val="386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45B52" w14:textId="77777777" w:rsidR="00FD10D3" w:rsidRDefault="0000000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Статус дисципліни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01A20" w14:textId="77777777" w:rsidR="00FD10D3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обов'язкова</w:t>
            </w:r>
          </w:p>
        </w:tc>
      </w:tr>
      <w:tr w:rsidR="00FD10D3" w14:paraId="235E21C3" w14:textId="77777777">
        <w:trPr>
          <w:trHeight w:val="1189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AE80A" w14:textId="77777777" w:rsidR="00FD10D3" w:rsidRDefault="0000000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Кількість кредитів і годин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448E71" w14:textId="77777777" w:rsidR="00FD10D3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кредити/90 год</w:t>
            </w:r>
          </w:p>
          <w:p w14:paraId="4719517A" w14:textId="77777777" w:rsidR="00FD10D3" w:rsidRDefault="00000000">
            <w:pPr>
              <w:tabs>
                <w:tab w:val="left" w:pos="8931"/>
                <w:tab w:val="left" w:pos="9356"/>
              </w:tabs>
              <w:suppressAutoHyphens/>
              <w:spacing w:after="0" w:line="240" w:lineRule="auto"/>
              <w:ind w:right="10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Лекції: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4</w:t>
            </w:r>
          </w:p>
          <w:p w14:paraId="315799A7" w14:textId="77777777" w:rsidR="00FD10D3" w:rsidRDefault="00000000">
            <w:pPr>
              <w:tabs>
                <w:tab w:val="left" w:pos="8931"/>
                <w:tab w:val="left" w:pos="9356"/>
              </w:tabs>
              <w:suppressAutoHyphens/>
              <w:spacing w:after="0" w:line="240" w:lineRule="auto"/>
              <w:ind w:right="10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Семінарські заняття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 20</w:t>
            </w:r>
          </w:p>
          <w:p w14:paraId="08AE5777" w14:textId="77777777" w:rsidR="00FD10D3" w:rsidRDefault="00000000">
            <w:pPr>
              <w:tabs>
                <w:tab w:val="left" w:pos="8931"/>
                <w:tab w:val="left" w:pos="9356"/>
              </w:tabs>
              <w:suppressAutoHyphens/>
              <w:spacing w:after="0" w:line="240" w:lineRule="auto"/>
              <w:ind w:right="103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Самостійна робота студентів: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56</w:t>
            </w:r>
          </w:p>
        </w:tc>
      </w:tr>
      <w:tr w:rsidR="00FD10D3" w14:paraId="275830F1" w14:textId="77777777">
        <w:trPr>
          <w:trHeight w:val="393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1EBC9" w14:textId="77777777" w:rsidR="00FD10D3" w:rsidRDefault="0000000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Терміни вивчення дисципліни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F75D5" w14:textId="77777777" w:rsidR="00FD10D3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І семестр</w:t>
            </w:r>
          </w:p>
        </w:tc>
      </w:tr>
      <w:tr w:rsidR="00FD10D3" w14:paraId="6941612E" w14:textId="77777777">
        <w:trPr>
          <w:trHeight w:val="376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A48BE" w14:textId="77777777" w:rsidR="00FD10D3" w:rsidRDefault="0000000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Мова викладання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58DE6" w14:textId="77777777" w:rsidR="00FD10D3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українська</w:t>
            </w:r>
          </w:p>
        </w:tc>
      </w:tr>
      <w:tr w:rsidR="00FD10D3" w14:paraId="4FDE880D" w14:textId="77777777">
        <w:trPr>
          <w:trHeight w:val="335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A1D7F" w14:textId="77777777" w:rsidR="00FD10D3" w:rsidRDefault="0000000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Вид підсумкового контролю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A4750" w14:textId="77777777" w:rsidR="00FD10D3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залік</w:t>
            </w:r>
          </w:p>
        </w:tc>
      </w:tr>
      <w:tr w:rsidR="00FD10D3" w14:paraId="278FC729" w14:textId="77777777">
        <w:trPr>
          <w:trHeight w:val="676"/>
        </w:trPr>
        <w:tc>
          <w:tcPr>
            <w:tcW w:w="3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63936" w14:textId="77777777" w:rsidR="00FD10D3" w:rsidRDefault="0000000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Сторінка дисципліни на сайті</w:t>
            </w:r>
          </w:p>
        </w:tc>
        <w:tc>
          <w:tcPr>
            <w:tcW w:w="6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D81F8" w14:textId="77777777" w:rsidR="00FD10D3" w:rsidRDefault="00FD10D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</w:tbl>
    <w:p w14:paraId="51D82EFC" w14:textId="77777777" w:rsidR="00FD10D3" w:rsidRDefault="00FD10D3">
      <w:pPr>
        <w:pStyle w:val="af2"/>
        <w:shd w:val="clear" w:color="auto" w:fill="auto"/>
        <w:jc w:val="center"/>
        <w:rPr>
          <w:color w:val="000000"/>
          <w:sz w:val="24"/>
          <w:szCs w:val="24"/>
          <w:lang w:val="ru-RU" w:eastAsia="uk-UA" w:bidi="uk-UA"/>
        </w:rPr>
      </w:pPr>
    </w:p>
    <w:p w14:paraId="6D8F5123" w14:textId="77777777" w:rsidR="00FD10D3" w:rsidRDefault="00FD10D3">
      <w:pPr>
        <w:pStyle w:val="af2"/>
        <w:shd w:val="clear" w:color="auto" w:fill="auto"/>
        <w:ind w:left="2050"/>
      </w:pPr>
    </w:p>
    <w:p w14:paraId="2E289285" w14:textId="77777777" w:rsidR="00FD10D3" w:rsidRDefault="00000000">
      <w:pPr>
        <w:suppressAutoHyphens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Загальна інформація про викладача. Контактна інформація.</w:t>
      </w:r>
    </w:p>
    <w:tbl>
      <w:tblPr>
        <w:tblW w:w="9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154"/>
        <w:gridCol w:w="5795"/>
      </w:tblGrid>
      <w:tr w:rsidR="00C2048F" w:rsidRPr="00C2048F" w14:paraId="2431F167" w14:textId="77777777" w:rsidTr="00C2048F">
        <w:trPr>
          <w:trHeight w:val="280"/>
        </w:trPr>
        <w:tc>
          <w:tcPr>
            <w:tcW w:w="9949" w:type="dxa"/>
            <w:gridSpan w:val="2"/>
          </w:tcPr>
          <w:p w14:paraId="7BF29458" w14:textId="77777777" w:rsidR="00C2048F" w:rsidRPr="00C2048F" w:rsidRDefault="00C2048F" w:rsidP="00C2048F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proofErr w:type="spellStart"/>
            <w:r w:rsidRPr="00C2048F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Положенцев</w:t>
            </w:r>
            <w:proofErr w:type="spellEnd"/>
            <w:r w:rsidRPr="00C2048F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 Дмитро Валентинович</w:t>
            </w:r>
          </w:p>
        </w:tc>
      </w:tr>
      <w:tr w:rsidR="00C2048F" w:rsidRPr="00C2048F" w14:paraId="44B29CBD" w14:textId="77777777" w:rsidTr="00C2048F">
        <w:trPr>
          <w:trHeight w:val="280"/>
        </w:trPr>
        <w:tc>
          <w:tcPr>
            <w:tcW w:w="4154" w:type="dxa"/>
          </w:tcPr>
          <w:p w14:paraId="2B06B298" w14:textId="77777777" w:rsidR="00C2048F" w:rsidRPr="00C2048F" w:rsidRDefault="00C2048F" w:rsidP="00C2048F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04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Науковий ступінь</w:t>
            </w:r>
          </w:p>
        </w:tc>
        <w:tc>
          <w:tcPr>
            <w:tcW w:w="5794" w:type="dxa"/>
          </w:tcPr>
          <w:p w14:paraId="3AFE3135" w14:textId="77777777" w:rsidR="00C2048F" w:rsidRPr="00C2048F" w:rsidRDefault="00C2048F" w:rsidP="00C2048F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04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2048F" w:rsidRPr="00C2048F" w14:paraId="7CC060A3" w14:textId="77777777" w:rsidTr="00C2048F">
        <w:trPr>
          <w:trHeight w:val="268"/>
        </w:trPr>
        <w:tc>
          <w:tcPr>
            <w:tcW w:w="4154" w:type="dxa"/>
          </w:tcPr>
          <w:p w14:paraId="1333DA60" w14:textId="77777777" w:rsidR="00C2048F" w:rsidRPr="00C2048F" w:rsidRDefault="00C2048F" w:rsidP="00C2048F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04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Вчене звання</w:t>
            </w:r>
          </w:p>
        </w:tc>
        <w:tc>
          <w:tcPr>
            <w:tcW w:w="5794" w:type="dxa"/>
          </w:tcPr>
          <w:p w14:paraId="474D54F0" w14:textId="77777777" w:rsidR="00C2048F" w:rsidRPr="00C2048F" w:rsidRDefault="00C2048F" w:rsidP="00C2048F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04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2048F" w:rsidRPr="00C2048F" w14:paraId="7058CC1C" w14:textId="77777777" w:rsidTr="00C2048F">
        <w:trPr>
          <w:trHeight w:val="840"/>
        </w:trPr>
        <w:tc>
          <w:tcPr>
            <w:tcW w:w="4154" w:type="dxa"/>
          </w:tcPr>
          <w:p w14:paraId="7B484B2A" w14:textId="77777777" w:rsidR="00C2048F" w:rsidRPr="00C2048F" w:rsidRDefault="00C2048F" w:rsidP="00C2048F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04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Посада</w:t>
            </w:r>
          </w:p>
        </w:tc>
        <w:tc>
          <w:tcPr>
            <w:tcW w:w="5794" w:type="dxa"/>
          </w:tcPr>
          <w:p w14:paraId="1F789780" w14:textId="77777777" w:rsidR="00C2048F" w:rsidRPr="00C2048F" w:rsidRDefault="00C2048F" w:rsidP="00C2048F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04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Старший викладач кафедри Управління персоналом, економіки праці та публічного управління</w:t>
            </w:r>
          </w:p>
        </w:tc>
      </w:tr>
      <w:tr w:rsidR="00C2048F" w:rsidRPr="00C2048F" w14:paraId="6FD18570" w14:textId="77777777" w:rsidTr="00C2048F">
        <w:trPr>
          <w:trHeight w:val="1121"/>
        </w:trPr>
        <w:tc>
          <w:tcPr>
            <w:tcW w:w="4154" w:type="dxa"/>
          </w:tcPr>
          <w:p w14:paraId="199B3A5F" w14:textId="77777777" w:rsidR="00C2048F" w:rsidRPr="00C2048F" w:rsidRDefault="00C2048F" w:rsidP="00C2048F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04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Дисципліни, які викладає НПП</w:t>
            </w:r>
          </w:p>
        </w:tc>
        <w:tc>
          <w:tcPr>
            <w:tcW w:w="5794" w:type="dxa"/>
          </w:tcPr>
          <w:p w14:paraId="731B0D13" w14:textId="77777777" w:rsidR="00C2048F" w:rsidRPr="00C2048F" w:rsidRDefault="00C2048F" w:rsidP="00C2048F">
            <w:pPr>
              <w:widowControl w:val="0"/>
              <w:spacing w:after="0" w:line="240" w:lineRule="auto"/>
              <w:ind w:left="-4" w:right="9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04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НR-менеджмент, Основи підприємницької діяльності, Статистика, Основи управління бізнесом, Операційний менеджмент, Логістичний менеджмент</w:t>
            </w:r>
          </w:p>
        </w:tc>
      </w:tr>
      <w:tr w:rsidR="00C2048F" w:rsidRPr="00C2048F" w14:paraId="1ED9EF84" w14:textId="77777777" w:rsidTr="00C2048F">
        <w:trPr>
          <w:trHeight w:val="280"/>
        </w:trPr>
        <w:tc>
          <w:tcPr>
            <w:tcW w:w="4154" w:type="dxa"/>
          </w:tcPr>
          <w:p w14:paraId="53F91D7C" w14:textId="77777777" w:rsidR="00C2048F" w:rsidRPr="00C2048F" w:rsidRDefault="00C2048F" w:rsidP="00C2048F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04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Напрями наукових досліджень</w:t>
            </w:r>
          </w:p>
        </w:tc>
        <w:tc>
          <w:tcPr>
            <w:tcW w:w="5794" w:type="dxa"/>
          </w:tcPr>
          <w:p w14:paraId="16ED0B5F" w14:textId="77777777" w:rsidR="00C2048F" w:rsidRPr="00C2048F" w:rsidRDefault="00C2048F" w:rsidP="00C2048F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04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Економіка, менеджмент.</w:t>
            </w:r>
          </w:p>
        </w:tc>
      </w:tr>
      <w:tr w:rsidR="00C2048F" w:rsidRPr="00C2048F" w14:paraId="337E959F" w14:textId="77777777" w:rsidTr="00C2048F">
        <w:trPr>
          <w:trHeight w:val="2120"/>
        </w:trPr>
        <w:tc>
          <w:tcPr>
            <w:tcW w:w="4154" w:type="dxa"/>
          </w:tcPr>
          <w:p w14:paraId="29C650AE" w14:textId="77777777" w:rsidR="00C2048F" w:rsidRPr="00C2048F" w:rsidRDefault="00C2048F" w:rsidP="00C2048F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04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Посилання на реєстри ідентифікаторів для науковців</w:t>
            </w:r>
          </w:p>
        </w:tc>
        <w:tc>
          <w:tcPr>
            <w:tcW w:w="5794" w:type="dxa"/>
          </w:tcPr>
          <w:p w14:paraId="3811DFC1" w14:textId="77777777" w:rsidR="00C2048F" w:rsidRPr="00C2048F" w:rsidRDefault="00C2048F" w:rsidP="00C2048F">
            <w:pPr>
              <w:tabs>
                <w:tab w:val="left" w:pos="142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048F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ORCID</w:t>
            </w:r>
            <w:r w:rsidRPr="00C204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: 0000-0002-9622-8645</w:t>
            </w:r>
          </w:p>
          <w:p w14:paraId="20C1BFF7" w14:textId="77777777" w:rsidR="00C2048F" w:rsidRPr="00C2048F" w:rsidRDefault="00C2048F" w:rsidP="00C2048F">
            <w:pPr>
              <w:tabs>
                <w:tab w:val="left" w:pos="142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048F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Профіль </w:t>
            </w:r>
            <w:proofErr w:type="spellStart"/>
            <w:r w:rsidRPr="00C2048F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Google</w:t>
            </w:r>
            <w:proofErr w:type="spellEnd"/>
            <w:r w:rsidRPr="00C2048F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Академія</w:t>
            </w:r>
            <w:r w:rsidRPr="00C204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: </w:t>
            </w:r>
          </w:p>
          <w:p w14:paraId="43EE19D5" w14:textId="77777777" w:rsidR="00C2048F" w:rsidRPr="00C2048F" w:rsidRDefault="00C2048F" w:rsidP="00C2048F">
            <w:pPr>
              <w:tabs>
                <w:tab w:val="left" w:pos="142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hyperlink r:id="rId8" w:history="1">
              <w:r w:rsidRPr="00C2048F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  <w:lang w:eastAsia="ru-RU"/>
                </w:rPr>
                <w:t>https://scholar.google.com.ua/citations?hl=uk&amp;user=VuXyr0gAAAAJ</w:t>
              </w:r>
            </w:hyperlink>
            <w:r w:rsidRPr="00C204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2061D593" w14:textId="77777777" w:rsidR="00C2048F" w:rsidRPr="00C2048F" w:rsidRDefault="00C2048F" w:rsidP="00C2048F">
            <w:pPr>
              <w:tabs>
                <w:tab w:val="left" w:pos="142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2048F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Scopus</w:t>
            </w:r>
            <w:proofErr w:type="spellEnd"/>
            <w:r w:rsidRPr="00C2048F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2048F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Author</w:t>
            </w:r>
            <w:proofErr w:type="spellEnd"/>
            <w:r w:rsidRPr="00C2048F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 xml:space="preserve"> ID</w:t>
            </w:r>
            <w:r w:rsidRPr="00C204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: </w:t>
            </w:r>
          </w:p>
          <w:p w14:paraId="644B3008" w14:textId="77777777" w:rsidR="00C2048F" w:rsidRPr="00C2048F" w:rsidRDefault="00C2048F" w:rsidP="00C2048F">
            <w:pPr>
              <w:tabs>
                <w:tab w:val="left" w:pos="1155"/>
              </w:tabs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hyperlink r:id="rId9" w:history="1">
              <w:r w:rsidRPr="00C2048F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  <w:lang w:eastAsia="ru-RU"/>
                </w:rPr>
                <w:t>https://www.scopus.com/authid/detail.uri?authorId=58834474900</w:t>
              </w:r>
            </w:hyperlink>
            <w:r w:rsidRPr="00C204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C2048F" w:rsidRPr="00C2048F" w14:paraId="770FD589" w14:textId="77777777" w:rsidTr="00C2048F">
        <w:trPr>
          <w:trHeight w:val="268"/>
        </w:trPr>
        <w:tc>
          <w:tcPr>
            <w:tcW w:w="9949" w:type="dxa"/>
            <w:gridSpan w:val="2"/>
          </w:tcPr>
          <w:p w14:paraId="1A3ED220" w14:textId="77777777" w:rsidR="00C2048F" w:rsidRPr="00C2048F" w:rsidRDefault="00C2048F" w:rsidP="00C2048F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2048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Контактна інформація викладача:</w:t>
            </w:r>
          </w:p>
        </w:tc>
      </w:tr>
      <w:tr w:rsidR="00C2048F" w:rsidRPr="00C2048F" w14:paraId="1A827AC5" w14:textId="77777777" w:rsidTr="00C2048F">
        <w:trPr>
          <w:trHeight w:val="280"/>
        </w:trPr>
        <w:tc>
          <w:tcPr>
            <w:tcW w:w="4154" w:type="dxa"/>
          </w:tcPr>
          <w:p w14:paraId="357FE6A6" w14:textId="77777777" w:rsidR="00C2048F" w:rsidRPr="00C2048F" w:rsidRDefault="00C2048F" w:rsidP="00C2048F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04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E-</w:t>
            </w:r>
            <w:proofErr w:type="spellStart"/>
            <w:r w:rsidRPr="00C204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mail</w:t>
            </w:r>
            <w:proofErr w:type="spellEnd"/>
            <w:r w:rsidRPr="00C204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5794" w:type="dxa"/>
          </w:tcPr>
          <w:p w14:paraId="06C04E24" w14:textId="77777777" w:rsidR="00C2048F" w:rsidRPr="00C2048F" w:rsidRDefault="00C2048F" w:rsidP="00C2048F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04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2048F" w:rsidRPr="00C2048F" w14:paraId="21B9656D" w14:textId="77777777" w:rsidTr="00C2048F">
        <w:trPr>
          <w:trHeight w:val="280"/>
        </w:trPr>
        <w:tc>
          <w:tcPr>
            <w:tcW w:w="4154" w:type="dxa"/>
          </w:tcPr>
          <w:p w14:paraId="1AAC9A2E" w14:textId="77777777" w:rsidR="00C2048F" w:rsidRPr="00C2048F" w:rsidRDefault="00C2048F" w:rsidP="00C2048F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04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Контактний </w:t>
            </w:r>
            <w:proofErr w:type="spellStart"/>
            <w:r w:rsidRPr="00C204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тел</w:t>
            </w:r>
            <w:proofErr w:type="spellEnd"/>
            <w:r w:rsidRPr="00C204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794" w:type="dxa"/>
          </w:tcPr>
          <w:p w14:paraId="6AA39C8B" w14:textId="77777777" w:rsidR="00C2048F" w:rsidRPr="00C2048F" w:rsidRDefault="00C2048F" w:rsidP="00C2048F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04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C2048F" w:rsidRPr="00C2048F" w14:paraId="325F8D4A" w14:textId="77777777" w:rsidTr="00C2048F">
        <w:trPr>
          <w:trHeight w:val="929"/>
        </w:trPr>
        <w:tc>
          <w:tcPr>
            <w:tcW w:w="4154" w:type="dxa"/>
          </w:tcPr>
          <w:p w14:paraId="6074D3C6" w14:textId="77777777" w:rsidR="00C2048F" w:rsidRPr="00C2048F" w:rsidRDefault="00C2048F" w:rsidP="00C2048F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eastAsia="ru-RU"/>
              </w:rPr>
            </w:pPr>
            <w:r w:rsidRPr="00C204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Портфоліо викладача на сайті кафедри</w:t>
            </w:r>
          </w:p>
        </w:tc>
        <w:tc>
          <w:tcPr>
            <w:tcW w:w="5794" w:type="dxa"/>
          </w:tcPr>
          <w:p w14:paraId="7CED3036" w14:textId="77777777" w:rsidR="00C2048F" w:rsidRPr="00C2048F" w:rsidRDefault="00C2048F" w:rsidP="00C2048F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hyperlink r:id="rId10" w:history="1">
              <w:r w:rsidRPr="00C2048F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  <w:lang w:eastAsia="ru-RU"/>
                </w:rPr>
                <w:t>https://chern.maup.com.ua/wp-content/uploads/2024/09/2024-25_polozhencev_d.v.-portfolio.pdf</w:t>
              </w:r>
            </w:hyperlink>
            <w:r w:rsidRPr="00C2048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14:paraId="2BC9CB73" w14:textId="77777777" w:rsidR="00FD10D3" w:rsidRDefault="00FD10D3">
      <w:pPr>
        <w:widowControl w:val="0"/>
        <w:tabs>
          <w:tab w:val="left" w:pos="140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</w:p>
    <w:p w14:paraId="778EBB4A" w14:textId="77777777" w:rsidR="00FD10D3" w:rsidRDefault="00000000">
      <w:pPr>
        <w:tabs>
          <w:tab w:val="left" w:pos="567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uk-UA" w:bidi="uk-UA"/>
        </w:rPr>
        <w:t xml:space="preserve">Анотація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курсу.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навчальної дисципліни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Коучинг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персоналу»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має важливе значення для формування у здобувачів вищої освіти сучасних знань, практичних навичок і компетентностей у сфері розвитку людського потенціалу та управління персоналом.</w:t>
      </w:r>
    </w:p>
    <w:p w14:paraId="39B3EEC8" w14:textId="77777777" w:rsidR="00FD10D3" w:rsidRDefault="00000000">
      <w:pPr>
        <w:tabs>
          <w:tab w:val="left" w:pos="567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Курс спрямований на засвоєння сутності, цілей і завдань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коучингу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як інструменту розвитку працівників, підвищення їх мотивації, самореалізації та залученості до досягнення стратегічних цілей організації. Він розкриває роль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коучингу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системі менеджменту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персоналу, його вплив на професійне зростання працівників, формування корпоративної культури, розвиток лідерства й ефективної командної взаємодії.</w:t>
      </w:r>
    </w:p>
    <w:p w14:paraId="46DC53E2" w14:textId="77777777" w:rsidR="00FD10D3" w:rsidRDefault="00000000">
      <w:pPr>
        <w:tabs>
          <w:tab w:val="left" w:pos="567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процесі навчання здобувачі освіти ознайомляться з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теоретичними засадами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практичними методами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коучингу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зокрема: принципами, етапами, моделями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коучингової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взаємодії, технологіями активного слухання, постановки запитань, формування цілей та надання зворотного зв’язку. Особлива увага приділяється впровадженню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коучингового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підходу в HR-практику, оцінюванню ефективності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коучингових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програм, використанню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коучингу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як інструменту організаційного розвитку.</w:t>
      </w:r>
    </w:p>
    <w:p w14:paraId="0D8AEE28" w14:textId="77777777" w:rsidR="00FD10D3" w:rsidRDefault="00000000">
      <w:pPr>
        <w:tabs>
          <w:tab w:val="left" w:pos="567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Предметом вивчення дисципліни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є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коучинг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як сучасна методологія управління персоналом, технологія розвитку людського капіталу та система підтримки професійного й особистісного зростання працівників.</w:t>
      </w:r>
    </w:p>
    <w:p w14:paraId="25DF1AF9" w14:textId="77777777" w:rsidR="00FD10D3" w:rsidRDefault="00000000">
      <w:pPr>
        <w:tabs>
          <w:tab w:val="left" w:pos="567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Метою курсу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є формування у студентів цілісного розуміння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коучингу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як ефективного інструменту розвитку персоналу та опанування практичних навичок його застосування для підвищення ефективності командної роботи, мотивації та реалізації стратегічних цілей організації.</w:t>
      </w:r>
    </w:p>
    <w:p w14:paraId="7B1A7CE6" w14:textId="77777777" w:rsidR="00FD10D3" w:rsidRDefault="00000000">
      <w:pPr>
        <w:widowControl w:val="0"/>
        <w:tabs>
          <w:tab w:val="left" w:pos="567"/>
          <w:tab w:val="left" w:pos="1406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Завдання дисципліни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42367778" w14:textId="77777777" w:rsidR="00FD10D3" w:rsidRDefault="00000000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Забезпечити розуміння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сутності, мети, принципів і видів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коучингу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системі управління персоналом.</w:t>
      </w:r>
    </w:p>
    <w:p w14:paraId="3E92106F" w14:textId="77777777" w:rsidR="00FD10D3" w:rsidRDefault="00000000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Пояснити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відмінності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коучингу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від наставництва, тренінгу, консультування та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менторингу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визначити межі їх практичного застосування.</w:t>
      </w:r>
    </w:p>
    <w:p w14:paraId="048D4400" w14:textId="77777777" w:rsidR="00FD10D3" w:rsidRDefault="00000000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Ознайомити студентів із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етичними нормами та стандартами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коучингової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діяльності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розкрити особливості взаємодії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коуч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клієнт».</w:t>
      </w:r>
    </w:p>
    <w:p w14:paraId="3A766707" w14:textId="77777777" w:rsidR="00FD10D3" w:rsidRDefault="00000000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Сформувати вміння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проводити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коучингові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бесіди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застосовувати техніки активного слухання, постановки запитань і надання зворотного зв’язку.</w:t>
      </w:r>
    </w:p>
    <w:p w14:paraId="6B5B45C4" w14:textId="77777777" w:rsidR="00FD10D3" w:rsidRDefault="00000000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Навчити застосовувати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коучингові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підходи в управлінні персоналом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мотивації, оцінюванні та розвитку працівників.</w:t>
      </w:r>
    </w:p>
    <w:p w14:paraId="27906252" w14:textId="77777777" w:rsidR="00FD10D3" w:rsidRDefault="00000000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Ознайомити з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етапами, моделями та технологіями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коучингової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взаємодії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зокрема GROW, OSCAR, CLEAR тощо.</w:t>
      </w:r>
    </w:p>
    <w:p w14:paraId="6918AFD7" w14:textId="77777777" w:rsidR="00FD10D3" w:rsidRDefault="00000000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Розвинути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комунікативні, лідерські та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емоційно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-інтелектуальні компетентності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здобувачів освіти.</w:t>
      </w:r>
    </w:p>
    <w:p w14:paraId="731EB2F4" w14:textId="77777777" w:rsidR="00FD10D3" w:rsidRDefault="00000000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Сприяти усвідомленню ролі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коучингу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формуванні позитивного психологічного клімату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 ефективних командних взаємин.</w:t>
      </w:r>
    </w:p>
    <w:p w14:paraId="7BC43166" w14:textId="77777777" w:rsidR="00FD10D3" w:rsidRDefault="00000000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Навчити проводити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оцінювання результативності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коучингових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програм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індивідуальному та організаційному рівнях.</w:t>
      </w:r>
    </w:p>
    <w:p w14:paraId="30A81283" w14:textId="77777777" w:rsidR="00FD10D3" w:rsidRDefault="00000000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Ознайомити з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практикою впровадження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коучингу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 вітчизняних і зарубіжних компаніях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виявити чинники успіху та типові труднощі реалізації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коучингових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стратегій.</w:t>
      </w:r>
    </w:p>
    <w:p w14:paraId="3ADAFA31" w14:textId="77777777" w:rsidR="00FD10D3" w:rsidRDefault="00000000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Пререквізити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>
        <w:rPr>
          <w:rFonts w:ascii="Times New Roman" w:hAnsi="Times New Roman" w:cs="Times New Roman"/>
          <w:bCs/>
          <w:sz w:val="24"/>
          <w:szCs w:val="24"/>
        </w:rPr>
        <w:t>вивчення дисципліни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  <w:t>Коучинг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  <w:t xml:space="preserve"> персоналу</w:t>
      </w:r>
      <w:r>
        <w:rPr>
          <w:rFonts w:ascii="Times New Roman" w:hAnsi="Times New Roman" w:cs="Times New Roman"/>
          <w:bCs/>
          <w:sz w:val="24"/>
          <w:szCs w:val="24"/>
        </w:rPr>
        <w:t>» базується на знаннях та уміннях, отриманих при вивченні таких дисциплін: «Мотивація персоналу», «Менеджмент», «Основи маркетингу».</w:t>
      </w:r>
    </w:p>
    <w:p w14:paraId="7DBCF207" w14:textId="77777777" w:rsidR="00FD10D3" w:rsidRDefault="00000000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Навчальна дисципліна забезпечує формування студентами загальних і спеціальних компетентностей та набуття результатів навчання, визначених освітньо-професійною програмою «Менеджмент» а саме:</w:t>
      </w:r>
    </w:p>
    <w:p w14:paraId="549DFAA4" w14:textId="77777777" w:rsidR="00FD10D3" w:rsidRDefault="00000000">
      <w:pPr>
        <w:spacing w:after="0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Програмні компетентності</w:t>
      </w:r>
    </w:p>
    <w:tbl>
      <w:tblPr>
        <w:tblpPr w:leftFromText="180" w:rightFromText="180" w:vertAnchor="text" w:tblpX="-239" w:tblpY="50"/>
        <w:tblOverlap w:val="never"/>
        <w:tblW w:w="5000" w:type="pct"/>
        <w:tblLayout w:type="fixed"/>
        <w:tblLook w:val="04A0" w:firstRow="1" w:lastRow="0" w:firstColumn="1" w:lastColumn="0" w:noHBand="0" w:noVBand="1"/>
      </w:tblPr>
      <w:tblGrid>
        <w:gridCol w:w="2336"/>
        <w:gridCol w:w="7293"/>
      </w:tblGrid>
      <w:tr w:rsidR="00FD10D3" w14:paraId="3ACE3C3B" w14:textId="77777777">
        <w:trPr>
          <w:trHeight w:val="90"/>
        </w:trPr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A54868" w14:textId="77777777" w:rsidR="00FD10D3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Загальні компетентності</w:t>
            </w:r>
          </w:p>
          <w:p w14:paraId="1ED7AE07" w14:textId="77777777" w:rsidR="00FD10D3" w:rsidRDefault="00FD10D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7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3BF9C4" w14:textId="77777777" w:rsidR="00FD10D3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ЗК2. Здатність до спілкуватися з представниками інших професійних груп різного рівня (з експертами з інших галузей знань/видів економічної діяльності); </w:t>
            </w:r>
          </w:p>
          <w:p w14:paraId="3EE9A906" w14:textId="77777777" w:rsidR="00FD10D3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ЗК4. Здатність мотивувати людей та рухатися до спільної мети; </w:t>
            </w:r>
          </w:p>
          <w:p w14:paraId="25061656" w14:textId="77777777" w:rsidR="00FD10D3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ЗК5. Здатність діяти на основі етичних міркувань (мотивів); </w:t>
            </w:r>
          </w:p>
          <w:p w14:paraId="75939BD5" w14:textId="77777777" w:rsidR="00FD10D3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ЗК6. Здатність генерувати нові ідеї (креативність).</w:t>
            </w:r>
          </w:p>
        </w:tc>
      </w:tr>
      <w:tr w:rsidR="00FD10D3" w14:paraId="0127971B" w14:textId="77777777">
        <w:trPr>
          <w:trHeight w:val="90"/>
        </w:trPr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97509" w14:textId="77777777" w:rsidR="00FD10D3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Спеціальні компетентності</w:t>
            </w:r>
          </w:p>
          <w:p w14:paraId="5B3B8653" w14:textId="77777777" w:rsidR="00FD10D3" w:rsidRDefault="00FD10D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</w:p>
        </w:tc>
        <w:tc>
          <w:tcPr>
            <w:tcW w:w="7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D16DD" w14:textId="77777777" w:rsidR="00FD10D3" w:rsidRDefault="00000000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СК3. Здатність до саморозвитку, навчання впродовж життя та ефективного </w:t>
            </w:r>
            <w:proofErr w:type="spellStart"/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самоменеджменту</w:t>
            </w:r>
            <w:proofErr w:type="spellEnd"/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;</w:t>
            </w:r>
          </w:p>
          <w:p w14:paraId="4682E7AA" w14:textId="77777777" w:rsidR="00FD10D3" w:rsidRDefault="00000000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СК6. Здатність формувати лідерські якості та демонструвати їх в процесі управління людьми;</w:t>
            </w:r>
          </w:p>
          <w:p w14:paraId="26FE3442" w14:textId="77777777" w:rsidR="00FD10D3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СК8. Здатність використовувати психологічні технології роботи з 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lastRenderedPageBreak/>
              <w:t>персоналом.</w:t>
            </w:r>
          </w:p>
        </w:tc>
      </w:tr>
      <w:tr w:rsidR="00FD10D3" w14:paraId="52628076" w14:textId="77777777">
        <w:trPr>
          <w:trHeight w:val="90"/>
        </w:trPr>
        <w:tc>
          <w:tcPr>
            <w:tcW w:w="2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C9317" w14:textId="77777777" w:rsidR="00FD10D3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Результати навчання</w:t>
            </w:r>
          </w:p>
          <w:p w14:paraId="3703C09C" w14:textId="77777777" w:rsidR="00FD10D3" w:rsidRDefault="00FD10D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0EB27" w14:textId="77777777" w:rsidR="00FD10D3" w:rsidRDefault="00000000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РН7. Організовувати та здійснювати ефективні комунікації всередині колективу, з представниками різних професійних груп та в міжнародному контексті; </w:t>
            </w:r>
          </w:p>
          <w:p w14:paraId="0C49FFC7" w14:textId="77777777" w:rsidR="00FD10D3" w:rsidRDefault="00000000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РН10. Демонструвати лідерські навички та вміння працювати у команді, взаємодіяти з людьми, впливати на їх поведінку для вирішення професійних задач; </w:t>
            </w:r>
          </w:p>
          <w:p w14:paraId="0DE62926" w14:textId="77777777" w:rsidR="00FD10D3" w:rsidRDefault="00000000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РН12. Вміти делегувати повноваження та керівництво організацією (підрозділом);</w:t>
            </w:r>
          </w:p>
          <w:p w14:paraId="51C53E97" w14:textId="77777777" w:rsidR="00FD10D3" w:rsidRDefault="00000000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РН13. Вміти планувати і здійснювати інформаційне, методичне, матеріальне, фінансове та кадрове забезпечення організації (підрозділу), бізнесу;</w:t>
            </w:r>
          </w:p>
          <w:p w14:paraId="16FF1201" w14:textId="77777777" w:rsidR="00FD10D3" w:rsidRDefault="00000000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РН15. Демонструвати здатність досягати успіху в отриманні прибутку від ідей та інтелектуальних знань шляхом інновацій, використання потенціалу інноваційної економіки із урахуванням потенційних загроз та ризиків.</w:t>
            </w:r>
          </w:p>
        </w:tc>
      </w:tr>
    </w:tbl>
    <w:p w14:paraId="27E70F60" w14:textId="77777777" w:rsidR="00FD10D3" w:rsidRDefault="00FD10D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uk-UA" w:bidi="uk-UA"/>
        </w:rPr>
      </w:pPr>
    </w:p>
    <w:p w14:paraId="6645ADEA" w14:textId="77777777" w:rsidR="00FD10D3" w:rsidRDefault="00000000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uk-UA" w:bidi="uk-UA"/>
        </w:rPr>
        <w:t>Зміст навчальної дисципліни.</w:t>
      </w:r>
    </w:p>
    <w:p w14:paraId="1A2DD442" w14:textId="77777777" w:rsidR="00FD10D3" w:rsidRDefault="00FD10D3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uk-UA" w:bidi="uk-UA"/>
        </w:rPr>
      </w:pPr>
    </w:p>
    <w:tbl>
      <w:tblPr>
        <w:tblpPr w:leftFromText="180" w:rightFromText="180" w:vertAnchor="text" w:tblpX="-374" w:tblpY="197"/>
        <w:tblOverlap w:val="never"/>
        <w:tblW w:w="5000" w:type="pct"/>
        <w:tblLayout w:type="fixed"/>
        <w:tblLook w:val="04A0" w:firstRow="1" w:lastRow="0" w:firstColumn="1" w:lastColumn="0" w:noHBand="0" w:noVBand="1"/>
      </w:tblPr>
      <w:tblGrid>
        <w:gridCol w:w="905"/>
        <w:gridCol w:w="3786"/>
        <w:gridCol w:w="650"/>
        <w:gridCol w:w="650"/>
        <w:gridCol w:w="694"/>
        <w:gridCol w:w="2944"/>
      </w:tblGrid>
      <w:tr w:rsidR="00FD10D3" w14:paraId="54B5BFAB" w14:textId="77777777">
        <w:trPr>
          <w:trHeight w:val="303"/>
        </w:trPr>
        <w:tc>
          <w:tcPr>
            <w:tcW w:w="9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4B12E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 w:bidi="uk-UA"/>
              </w:rPr>
              <w:t>№</w:t>
            </w:r>
          </w:p>
        </w:tc>
        <w:tc>
          <w:tcPr>
            <w:tcW w:w="37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E1D4E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 w:bidi="uk-UA"/>
              </w:rPr>
              <w:t>Назва теми</w:t>
            </w:r>
          </w:p>
        </w:tc>
        <w:tc>
          <w:tcPr>
            <w:tcW w:w="49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73340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 w:bidi="uk-UA"/>
              </w:rPr>
              <w:t>К-сть годин, з них:</w:t>
            </w:r>
          </w:p>
        </w:tc>
      </w:tr>
      <w:tr w:rsidR="00FD10D3" w14:paraId="5C022180" w14:textId="77777777">
        <w:trPr>
          <w:trHeight w:val="1281"/>
        </w:trPr>
        <w:tc>
          <w:tcPr>
            <w:tcW w:w="9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6DD69" w14:textId="77777777" w:rsidR="00FD10D3" w:rsidRDefault="00FD10D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uk-UA" w:bidi="uk-UA"/>
              </w:rPr>
            </w:pPr>
          </w:p>
        </w:tc>
        <w:tc>
          <w:tcPr>
            <w:tcW w:w="3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8DA43" w14:textId="77777777" w:rsidR="00FD10D3" w:rsidRDefault="00FD10D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 w:bidi="uk-UA"/>
              </w:rPr>
            </w:pP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14:paraId="030A235F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 w:bidi="uk-UA"/>
              </w:rPr>
              <w:t>Лекції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</w:tcPr>
          <w:p w14:paraId="36FB9D9F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 w:bidi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 w:bidi="uk-UA"/>
              </w:rPr>
              <w:t xml:space="preserve">Семінарські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 w:bidi="uk-UA"/>
              </w:rPr>
              <w:t>зан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 w:bidi="uk-UA"/>
              </w:rPr>
              <w:t>.</w:t>
            </w:r>
          </w:p>
          <w:p w14:paraId="6DDAB9BF" w14:textId="77777777" w:rsidR="00FD10D3" w:rsidRDefault="00FD10D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 w:bidi="uk-UA"/>
              </w:rPr>
            </w:pP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extDirection w:val="btLr"/>
          </w:tcPr>
          <w:p w14:paraId="7B14D52F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 w:bidi="uk-UA"/>
              </w:rPr>
              <w:t>Самостійна робота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37591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 w:bidi="uk-UA"/>
              </w:rPr>
              <w:t>Методи навчання/методи оцінювання</w:t>
            </w:r>
          </w:p>
        </w:tc>
      </w:tr>
      <w:tr w:rsidR="00FD10D3" w14:paraId="76B8A13C" w14:textId="77777777">
        <w:trPr>
          <w:trHeight w:val="325"/>
        </w:trPr>
        <w:tc>
          <w:tcPr>
            <w:tcW w:w="66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CC25EE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uk-UA" w:bidi="uk-U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uk-UA" w:bidi="uk-UA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uk-UA" w:bidi="uk-UA"/>
              </w:rPr>
              <w:t xml:space="preserve"> семестр</w:t>
            </w:r>
          </w:p>
          <w:p w14:paraId="2AD81406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uk-UA" w:bidi="uk-UA"/>
              </w:rPr>
              <w:t xml:space="preserve">Змістовний модуль 1. Теоретичні основи та методи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uk-UA" w:bidi="uk-UA"/>
              </w:rPr>
              <w:t>коучингу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uk-UA" w:bidi="uk-UA"/>
              </w:rPr>
              <w:t xml:space="preserve"> персоналу.</w:t>
            </w:r>
          </w:p>
        </w:tc>
        <w:tc>
          <w:tcPr>
            <w:tcW w:w="29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E84E79F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 w:bidi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 w:bidi="uk-UA"/>
              </w:rPr>
              <w:t xml:space="preserve">Методи навчання: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 w:bidi="uk-UA"/>
              </w:rPr>
              <w:t>словесні (навчальна лекція; бесіда; навчальна дискусія); індуктивний метод; дедуктивний метод; аналітичний; синтетичний; репродуктивний; метод проблемного викладу; частково-пошуковий; дослідницький; інтерактивні методи (аналіз ситуацій; дискусії, дебати, полеміки; діалог, синтез думок; мозковий штурм; відпрацювання навичок; ситуативне моделювання, опрацювання дискусійних питань); моделювання професійної діяльності; інноваційні методи навчання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 w:bidi="uk-UA"/>
              </w:rPr>
              <w:t>компетентнісний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uk-UA" w:bidi="uk-UA"/>
              </w:rPr>
              <w:t>; проєктно- дослідницький); кейс-метод.</w:t>
            </w:r>
          </w:p>
          <w:p w14:paraId="0BB69682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uk-UA" w:bidi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uk-UA" w:bidi="uk-UA"/>
              </w:rPr>
              <w:t>Методи оцінювання: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 xml:space="preserve"> усний контроль (усне опитування, оцінювання участі у дискусіях, інших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lastRenderedPageBreak/>
              <w:t>інтерактивних методах навчання); письмовий контроль (контрольні, самостійні роботи, реферати, есе); тестовий контроль (тести закритої форми: тест-альтернатива, тест-відповідність); метод самоконтролю та самооцінки; оцінювання кейс-завдань.</w:t>
            </w:r>
          </w:p>
        </w:tc>
      </w:tr>
      <w:tr w:rsidR="00FD10D3" w14:paraId="2E69CDD8" w14:textId="77777777">
        <w:trPr>
          <w:trHeight w:val="592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E7ADA" w14:textId="77777777" w:rsidR="00FD10D3" w:rsidRDefault="00000000">
            <w:pPr>
              <w:widowControl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highlight w:val="yellow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uk-UA" w:bidi="uk-UA"/>
              </w:rPr>
              <w:t>Тема 1.</w:t>
            </w:r>
          </w:p>
        </w:tc>
        <w:tc>
          <w:tcPr>
            <w:tcW w:w="3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BC101" w14:textId="77777777" w:rsidR="00FD10D3" w:rsidRDefault="00000000">
            <w:pPr>
              <w:widowControl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highlight w:val="yellow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uk-UA" w:bidi="uk-UA"/>
              </w:rPr>
              <w:t xml:space="preserve">Сутність, мета і завдання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uk-UA" w:bidi="uk-UA"/>
              </w:rPr>
              <w:t>коучингу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uk-UA" w:bidi="uk-UA"/>
              </w:rPr>
              <w:t xml:space="preserve"> в системі менеджменту персоналу.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82BF7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1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3B6C16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2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AE5B2A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6</w:t>
            </w:r>
          </w:p>
        </w:tc>
        <w:tc>
          <w:tcPr>
            <w:tcW w:w="29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0EC258F" w14:textId="77777777" w:rsidR="00FD10D3" w:rsidRDefault="00FD10D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yellow"/>
                <w:lang w:eastAsia="uk-UA" w:bidi="uk-UA"/>
              </w:rPr>
            </w:pPr>
          </w:p>
        </w:tc>
      </w:tr>
      <w:tr w:rsidR="00FD10D3" w14:paraId="6BD77B5E" w14:textId="77777777">
        <w:trPr>
          <w:trHeight w:val="325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AAAB7" w14:textId="77777777" w:rsidR="00FD10D3" w:rsidRDefault="00000000">
            <w:pPr>
              <w:widowControl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highlight w:val="yellow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uk-UA" w:bidi="uk-UA"/>
              </w:rPr>
              <w:t>Тема 2.</w:t>
            </w:r>
          </w:p>
        </w:tc>
        <w:tc>
          <w:tcPr>
            <w:tcW w:w="3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400C1" w14:textId="77777777" w:rsidR="00FD10D3" w:rsidRDefault="00000000">
            <w:pPr>
              <w:widowControl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highlight w:val="yellow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uk-UA" w:bidi="uk-UA"/>
              </w:rPr>
              <w:t xml:space="preserve">Роль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uk-UA" w:bidi="uk-UA"/>
              </w:rPr>
              <w:t>коучингу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uk-UA" w:bidi="uk-UA"/>
              </w:rPr>
              <w:t xml:space="preserve"> в розвитку організації та професійному зростанні працівників.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DB086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1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C9D84D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2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7BD0B9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6</w:t>
            </w:r>
          </w:p>
        </w:tc>
        <w:tc>
          <w:tcPr>
            <w:tcW w:w="29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D031F60" w14:textId="77777777" w:rsidR="00FD10D3" w:rsidRDefault="00FD10D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yellow"/>
                <w:lang w:eastAsia="uk-UA" w:bidi="uk-UA"/>
              </w:rPr>
            </w:pPr>
          </w:p>
        </w:tc>
      </w:tr>
      <w:tr w:rsidR="00FD10D3" w14:paraId="62929348" w14:textId="77777777">
        <w:trPr>
          <w:trHeight w:val="325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4A8A7" w14:textId="77777777" w:rsidR="00FD10D3" w:rsidRDefault="00000000">
            <w:pPr>
              <w:widowControl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uk-UA" w:bidi="uk-UA"/>
              </w:rPr>
              <w:t>Тема 3.</w:t>
            </w:r>
          </w:p>
        </w:tc>
        <w:tc>
          <w:tcPr>
            <w:tcW w:w="3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6F0E5" w14:textId="77777777" w:rsidR="00FD10D3" w:rsidRDefault="00000000">
            <w:pPr>
              <w:widowControl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highlight w:val="yellow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pacing w:val="-2"/>
                <w:sz w:val="24"/>
                <w:szCs w:val="24"/>
                <w:lang w:eastAsia="uk-UA" w:bidi="uk-UA"/>
              </w:rPr>
              <w:t xml:space="preserve">Основні принципи, етапи та методики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  <w:color w:val="000000"/>
                <w:spacing w:val="-2"/>
                <w:sz w:val="24"/>
                <w:szCs w:val="24"/>
                <w:lang w:eastAsia="uk-UA" w:bidi="uk-UA"/>
              </w:rPr>
              <w:t>коучингу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000000"/>
                <w:spacing w:val="-2"/>
                <w:sz w:val="24"/>
                <w:szCs w:val="24"/>
                <w:lang w:eastAsia="uk-UA" w:bidi="uk-UA"/>
              </w:rPr>
              <w:t>.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48669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uk-UA" w:bidi="uk-UA"/>
              </w:rPr>
              <w:t>2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9568D9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2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E42C97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uk-UA" w:bidi="uk-UA"/>
              </w:rPr>
              <w:t>4</w:t>
            </w:r>
          </w:p>
        </w:tc>
        <w:tc>
          <w:tcPr>
            <w:tcW w:w="29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38F7BF0" w14:textId="77777777" w:rsidR="00FD10D3" w:rsidRDefault="00FD10D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yellow"/>
                <w:lang w:eastAsia="uk-UA" w:bidi="uk-UA"/>
              </w:rPr>
            </w:pPr>
          </w:p>
        </w:tc>
      </w:tr>
      <w:tr w:rsidR="00FD10D3" w14:paraId="22B37038" w14:textId="77777777">
        <w:trPr>
          <w:trHeight w:val="325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91CFB" w14:textId="77777777" w:rsidR="00FD10D3" w:rsidRDefault="00000000">
            <w:pPr>
              <w:widowControl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uk-UA" w:bidi="uk-UA"/>
              </w:rPr>
              <w:t>Тема 4.</w:t>
            </w:r>
          </w:p>
        </w:tc>
        <w:tc>
          <w:tcPr>
            <w:tcW w:w="3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98B45" w14:textId="77777777" w:rsidR="00FD10D3" w:rsidRDefault="00000000">
            <w:pPr>
              <w:widowControl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highlight w:val="yellow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lang w:eastAsia="uk-UA" w:bidi="uk-UA"/>
              </w:rPr>
              <w:t xml:space="preserve">Технології та інструменти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lang w:eastAsia="uk-UA" w:bidi="uk-UA"/>
              </w:rPr>
              <w:t>коучингу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lang w:eastAsia="uk-UA" w:bidi="uk-UA"/>
              </w:rPr>
              <w:t xml:space="preserve"> в управлінні персоналом.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0B7D9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1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49DB3E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2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6CCA71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6</w:t>
            </w:r>
          </w:p>
        </w:tc>
        <w:tc>
          <w:tcPr>
            <w:tcW w:w="29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B9F209F" w14:textId="77777777" w:rsidR="00FD10D3" w:rsidRDefault="00FD10D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yellow"/>
                <w:lang w:eastAsia="uk-UA" w:bidi="uk-UA"/>
              </w:rPr>
            </w:pPr>
          </w:p>
        </w:tc>
      </w:tr>
      <w:tr w:rsidR="00FD10D3" w14:paraId="6FF6FAAB" w14:textId="77777777">
        <w:trPr>
          <w:trHeight w:val="325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4E2F1" w14:textId="77777777" w:rsidR="00FD10D3" w:rsidRDefault="00000000">
            <w:pPr>
              <w:widowControl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uk-UA" w:bidi="uk-UA"/>
              </w:rPr>
              <w:t>Тема 5.</w:t>
            </w:r>
          </w:p>
        </w:tc>
        <w:tc>
          <w:tcPr>
            <w:tcW w:w="3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32625" w14:textId="77777777" w:rsidR="00FD10D3" w:rsidRDefault="00000000">
            <w:pPr>
              <w:widowControl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highlight w:val="yellow"/>
                <w:lang w:val="ru-RU" w:eastAsia="uk-UA" w:bidi="uk-U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lang w:eastAsia="uk-UA" w:bidi="uk-UA"/>
              </w:rPr>
              <w:t>Коучинг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lang w:eastAsia="uk-UA" w:bidi="uk-UA"/>
              </w:rPr>
              <w:t xml:space="preserve"> як інструмент розвитку лідерства і командної взаємодії.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B372E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uk-UA" w:bidi="uk-UA"/>
              </w:rPr>
              <w:t>2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C09C1B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2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317AB9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6</w:t>
            </w:r>
          </w:p>
        </w:tc>
        <w:tc>
          <w:tcPr>
            <w:tcW w:w="29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F3DC68E" w14:textId="77777777" w:rsidR="00FD10D3" w:rsidRDefault="00FD10D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yellow"/>
                <w:lang w:eastAsia="uk-UA" w:bidi="uk-UA"/>
              </w:rPr>
            </w:pPr>
          </w:p>
        </w:tc>
      </w:tr>
      <w:tr w:rsidR="00FD10D3" w14:paraId="4B54C882" w14:textId="77777777">
        <w:trPr>
          <w:trHeight w:val="417"/>
        </w:trPr>
        <w:tc>
          <w:tcPr>
            <w:tcW w:w="6685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0FB5E17" w14:textId="77777777" w:rsidR="00FD10D3" w:rsidRDefault="00000000">
            <w:pPr>
              <w:widowControl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uk-UA" w:bidi="uk-UA"/>
              </w:rPr>
              <w:t xml:space="preserve">Змістовний модуль 2. Практичні аспекти впровадження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uk-UA" w:bidi="uk-UA"/>
              </w:rPr>
              <w:t>коучингу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  <w:lang w:eastAsia="uk-UA" w:bidi="uk-UA"/>
              </w:rPr>
              <w:t xml:space="preserve"> в організаціях.</w:t>
            </w:r>
          </w:p>
        </w:tc>
        <w:tc>
          <w:tcPr>
            <w:tcW w:w="29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6558ED0" w14:textId="77777777" w:rsidR="00FD10D3" w:rsidRDefault="00FD10D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yellow"/>
                <w:lang w:eastAsia="uk-UA" w:bidi="uk-UA"/>
              </w:rPr>
            </w:pPr>
          </w:p>
        </w:tc>
      </w:tr>
      <w:tr w:rsidR="00FD10D3" w14:paraId="57B93600" w14:textId="77777777">
        <w:trPr>
          <w:trHeight w:val="335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D0250" w14:textId="77777777" w:rsidR="00FD10D3" w:rsidRDefault="00000000">
            <w:pPr>
              <w:widowControl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uk-UA" w:bidi="uk-UA"/>
              </w:rPr>
              <w:t>Тема 6.</w:t>
            </w:r>
          </w:p>
        </w:tc>
        <w:tc>
          <w:tcPr>
            <w:tcW w:w="3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E7DCC" w14:textId="77777777" w:rsidR="00FD10D3" w:rsidRDefault="00000000">
            <w:pPr>
              <w:widowControl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highlight w:val="yellow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lang w:eastAsia="uk-UA" w:bidi="uk-UA"/>
              </w:rPr>
              <w:t xml:space="preserve">Сучасні моделі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lang w:eastAsia="uk-UA" w:bidi="uk-UA"/>
              </w:rPr>
              <w:t>коучингової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lang w:eastAsia="uk-UA" w:bidi="uk-UA"/>
              </w:rPr>
              <w:t xml:space="preserve"> взаємодії у вітчизняних і зарубіжних компаніях.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CC092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uk-UA" w:bidi="uk-UA"/>
              </w:rPr>
              <w:t>2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D46321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2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EBA469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6</w:t>
            </w:r>
          </w:p>
        </w:tc>
        <w:tc>
          <w:tcPr>
            <w:tcW w:w="29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D0F1C30" w14:textId="77777777" w:rsidR="00FD10D3" w:rsidRDefault="00FD10D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yellow"/>
                <w:lang w:eastAsia="uk-UA" w:bidi="uk-UA"/>
              </w:rPr>
            </w:pPr>
          </w:p>
        </w:tc>
      </w:tr>
      <w:tr w:rsidR="00FD10D3" w14:paraId="1732F752" w14:textId="77777777">
        <w:trPr>
          <w:trHeight w:val="335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992A9" w14:textId="77777777" w:rsidR="00FD10D3" w:rsidRDefault="00000000">
            <w:pPr>
              <w:widowControl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uk-UA" w:bidi="uk-UA"/>
              </w:rPr>
              <w:t>Тема 7</w:t>
            </w:r>
          </w:p>
        </w:tc>
        <w:tc>
          <w:tcPr>
            <w:tcW w:w="3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C567B" w14:textId="77777777" w:rsidR="00FD10D3" w:rsidRDefault="00000000">
            <w:pPr>
              <w:widowControl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highlight w:val="yellow"/>
                <w:lang w:val="ru-RU" w:eastAsia="uk-UA" w:bidi="uk-U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lang w:eastAsia="uk-UA" w:bidi="uk-UA"/>
              </w:rPr>
              <w:t>Коучинг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lang w:eastAsia="uk-UA" w:bidi="uk-UA"/>
              </w:rPr>
              <w:t xml:space="preserve"> і кар’єрне зростання працівників.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E748A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1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79B365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2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E3D479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6</w:t>
            </w:r>
          </w:p>
        </w:tc>
        <w:tc>
          <w:tcPr>
            <w:tcW w:w="29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95B1B4B" w14:textId="77777777" w:rsidR="00FD10D3" w:rsidRDefault="00FD10D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yellow"/>
                <w:lang w:eastAsia="uk-UA" w:bidi="uk-UA"/>
              </w:rPr>
            </w:pPr>
          </w:p>
        </w:tc>
      </w:tr>
      <w:tr w:rsidR="00FD10D3" w14:paraId="77333385" w14:textId="77777777">
        <w:trPr>
          <w:trHeight w:val="335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46CDEC" w14:textId="77777777" w:rsidR="00FD10D3" w:rsidRDefault="00000000">
            <w:pPr>
              <w:widowControl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uk-UA" w:bidi="uk-UA"/>
              </w:rPr>
              <w:t>Тема 8</w:t>
            </w:r>
          </w:p>
        </w:tc>
        <w:tc>
          <w:tcPr>
            <w:tcW w:w="3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69500" w14:textId="77777777" w:rsidR="00FD10D3" w:rsidRDefault="00000000">
            <w:pPr>
              <w:widowControl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highlight w:val="yellow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lang w:eastAsia="uk-UA" w:bidi="uk-UA"/>
              </w:rPr>
              <w:t xml:space="preserve">Формування корпоративної культури через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lang w:eastAsia="uk-UA" w:bidi="uk-UA"/>
              </w:rPr>
              <w:t>коучинг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lang w:eastAsia="uk-UA" w:bidi="uk-UA"/>
              </w:rPr>
              <w:t>.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EF8AB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uk-UA" w:bidi="uk-UA"/>
              </w:rPr>
              <w:t>2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B67F87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2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473BDB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en-US" w:eastAsia="uk-UA" w:bidi="uk-UA"/>
              </w:rPr>
              <w:t>4</w:t>
            </w:r>
          </w:p>
        </w:tc>
        <w:tc>
          <w:tcPr>
            <w:tcW w:w="29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0D003EB" w14:textId="77777777" w:rsidR="00FD10D3" w:rsidRDefault="00FD10D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yellow"/>
                <w:lang w:eastAsia="uk-UA" w:bidi="uk-UA"/>
              </w:rPr>
            </w:pPr>
          </w:p>
        </w:tc>
      </w:tr>
      <w:tr w:rsidR="00FD10D3" w14:paraId="24DE14B1" w14:textId="77777777">
        <w:trPr>
          <w:trHeight w:val="335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C7DEA" w14:textId="77777777" w:rsidR="00FD10D3" w:rsidRDefault="00000000">
            <w:pPr>
              <w:widowControl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uk-UA" w:bidi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uk-UA" w:bidi="uk-UA"/>
              </w:rPr>
              <w:t>Тема 9</w:t>
            </w:r>
          </w:p>
        </w:tc>
        <w:tc>
          <w:tcPr>
            <w:tcW w:w="3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73294" w14:textId="77777777" w:rsidR="00FD10D3" w:rsidRDefault="00000000">
            <w:pPr>
              <w:widowControl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highlight w:val="yellow"/>
                <w:lang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lang w:eastAsia="uk-UA" w:bidi="uk-UA"/>
              </w:rPr>
              <w:t xml:space="preserve">Ефективність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lang w:eastAsia="uk-UA" w:bidi="uk-UA"/>
              </w:rPr>
              <w:t>коучингу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lang w:eastAsia="uk-UA" w:bidi="uk-UA"/>
              </w:rPr>
              <w:t xml:space="preserve"> та критерії її оцінки.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C36EE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1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C406CE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2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45C51C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6</w:t>
            </w:r>
          </w:p>
        </w:tc>
        <w:tc>
          <w:tcPr>
            <w:tcW w:w="2944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BA78675" w14:textId="77777777" w:rsidR="00FD10D3" w:rsidRDefault="00FD10D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yellow"/>
                <w:lang w:eastAsia="uk-UA" w:bidi="uk-UA"/>
              </w:rPr>
            </w:pPr>
          </w:p>
        </w:tc>
      </w:tr>
      <w:tr w:rsidR="00FD10D3" w14:paraId="3360B189" w14:textId="77777777">
        <w:trPr>
          <w:trHeight w:val="335"/>
        </w:trPr>
        <w:tc>
          <w:tcPr>
            <w:tcW w:w="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C8A23" w14:textId="77777777" w:rsidR="00FD10D3" w:rsidRDefault="00000000">
            <w:pPr>
              <w:widowControl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uk-UA" w:bidi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uk-UA" w:bidi="uk-UA"/>
              </w:rPr>
              <w:t>Тема 10</w:t>
            </w:r>
          </w:p>
        </w:tc>
        <w:tc>
          <w:tcPr>
            <w:tcW w:w="3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C57A1" w14:textId="77777777" w:rsidR="00FD10D3" w:rsidRDefault="00000000">
            <w:pPr>
              <w:widowControl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highlight w:val="yellow"/>
                <w:lang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lang w:eastAsia="uk-UA" w:bidi="uk-UA"/>
              </w:rPr>
              <w:t xml:space="preserve">Практика впровадження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lang w:eastAsia="uk-UA" w:bidi="uk-UA"/>
              </w:rPr>
              <w:t>коучингу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lang w:eastAsia="uk-UA" w:bidi="uk-UA"/>
              </w:rPr>
              <w:t xml:space="preserve"> в організаціях України.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A7927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1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A6B9D1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2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3348F0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>6</w:t>
            </w:r>
          </w:p>
        </w:tc>
        <w:tc>
          <w:tcPr>
            <w:tcW w:w="29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1FA00" w14:textId="77777777" w:rsidR="00FD10D3" w:rsidRDefault="00FD10D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highlight w:val="yellow"/>
                <w:lang w:eastAsia="uk-UA" w:bidi="uk-UA"/>
              </w:rPr>
            </w:pPr>
          </w:p>
        </w:tc>
      </w:tr>
      <w:tr w:rsidR="00FD10D3" w14:paraId="30E9A360" w14:textId="77777777">
        <w:trPr>
          <w:trHeight w:val="335"/>
        </w:trPr>
        <w:tc>
          <w:tcPr>
            <w:tcW w:w="962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79EF3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uk-UA" w:bidi="uk-UA"/>
              </w:rPr>
              <w:t xml:space="preserve">Модульна контрольна робота </w:t>
            </w:r>
          </w:p>
        </w:tc>
      </w:tr>
      <w:tr w:rsidR="00FD10D3" w14:paraId="2DB44B0F" w14:textId="77777777">
        <w:trPr>
          <w:trHeight w:val="335"/>
        </w:trPr>
        <w:tc>
          <w:tcPr>
            <w:tcW w:w="4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D5E37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 w:bidi="uk-UA"/>
              </w:rPr>
              <w:t>Всього: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40A44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uk-UA" w:bidi="uk-UA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uk-UA" w:bidi="uk-UA"/>
              </w:rPr>
              <w:t>4</w:t>
            </w:r>
          </w:p>
        </w:tc>
        <w:tc>
          <w:tcPr>
            <w:tcW w:w="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8ACBF0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uk-UA" w:bidi="uk-UA"/>
              </w:rPr>
              <w:t>20</w:t>
            </w:r>
          </w:p>
        </w:tc>
        <w:tc>
          <w:tcPr>
            <w:tcW w:w="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BE8C21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uk-UA" w:bidi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uk-UA" w:bidi="uk-UA"/>
              </w:rPr>
              <w:t>56</w:t>
            </w:r>
          </w:p>
        </w:tc>
        <w:tc>
          <w:tcPr>
            <w:tcW w:w="2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2B4F2" w14:textId="77777777" w:rsidR="00FD10D3" w:rsidRDefault="00FD10D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uk-UA" w:bidi="uk-UA"/>
              </w:rPr>
            </w:pPr>
          </w:p>
        </w:tc>
      </w:tr>
      <w:tr w:rsidR="00FD10D3" w14:paraId="1B8EF63A" w14:textId="77777777">
        <w:trPr>
          <w:trHeight w:val="335"/>
        </w:trPr>
        <w:tc>
          <w:tcPr>
            <w:tcW w:w="9629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03931" w14:textId="77777777" w:rsidR="00FD10D3" w:rsidRDefault="0000000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uk-UA" w:bidi="uk-UA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uk-UA" w:bidi="uk-UA"/>
              </w:rPr>
              <w:t>Форма контролю: залік</w:t>
            </w:r>
          </w:p>
        </w:tc>
      </w:tr>
    </w:tbl>
    <w:p w14:paraId="5688D86D" w14:textId="77777777" w:rsidR="00FD10D3" w:rsidRDefault="00FD10D3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</w:p>
    <w:p w14:paraId="5AE3A0C4" w14:textId="77777777" w:rsidR="00FD10D3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 xml:space="preserve">Зміст самостійної роботи здобувача освіти з навчальної дисципліни «КОУЧИНГ ПЕРСОНАЛУ» передбачає підготовку до аудиторних занять шляхом опанування матеріалів лекції, вивчення базової і додаткової літератури, періодичних видань та Інтернет-джерел, виконання практичних завдань (написання рефератів, аналіз реальних та змодельованих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коучингових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 xml:space="preserve"> ситуацій, підготовка результатів власних досліджень до виступу на конференціях, участь в конкурсах наукових робіт, підготовці та публікації наукових статей, тез тощо) протягом семестру; самостійне опрацювання окремих тем навчальної дисципліни; підготовку доповідей та презентацій за тематикою практичних занять; переклад іноземних джерел професійного спрямування; виконання індивідуальних завдань; підготовку до усіх видів контролю, у тому числі модульних контрольних робіт і підсумкової атестації; розробку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коуч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 xml:space="preserve">-планів, інші види діяльності, що використовуються в  Академії, Інституті і кафедрі. </w:t>
      </w:r>
    </w:p>
    <w:p w14:paraId="699B70DE" w14:textId="77777777" w:rsidR="00FD10D3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Зміст самостійної роботи здобувача освіти визначається робочою програмою навчальної дисципліни конкретної навчальної дисципліни, методичними рекомендаціями, завданнями та рекомендаціями викладача.</w:t>
      </w:r>
    </w:p>
    <w:p w14:paraId="0B45E38C" w14:textId="77777777" w:rsidR="00FD10D3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uk-UA" w:bidi="uk-UA"/>
        </w:rPr>
        <w:t>Технічне обладнання та/або програмне забезпечення.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 xml:space="preserve"> В освітньому процесі використовуються навчальні аудиторії, бібліотека, мультимедійний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проектор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 xml:space="preserve"> та комп'ютер для проведення лекційних та семінарських занять з елементам презентації. Вивчення окремих тем і виконання практичних завдань потребує доступу до інформації зі всесвітньої мережі Інтернет, який забезпечується безкоштовною мережею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Wi-Fi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.</w:t>
      </w:r>
    </w:p>
    <w:p w14:paraId="13371EBF" w14:textId="77777777" w:rsidR="00FD10D3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uk-UA" w:bidi="uk-UA"/>
        </w:rPr>
        <w:t>Форми методи контролю.</w:t>
      </w:r>
    </w:p>
    <w:p w14:paraId="44A3314B" w14:textId="77777777" w:rsidR="00FD10D3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Контроль успішності здобувачів освіти поділяється на поточний і підсумковий (семестровий).</w:t>
      </w:r>
    </w:p>
    <w:p w14:paraId="43A6F505" w14:textId="77777777" w:rsidR="00FD10D3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Поточний контроль здійснюють під час проведення практичних, лабораторних і семінарських занять, метою якого є систематична перевірка розуміння та засвоєння теоретичного навчального матеріалу, уміння використовувати теоретичні знання під час виконання практичних завдань тощо. Можливості поточного контролю є надзвичайно широкими: мотивація навчання, стимулювання навчально-пізнавальної діяльності, диференційований підхід до навчання, індивідуалізація навчання тощо.</w:t>
      </w:r>
    </w:p>
    <w:p w14:paraId="7712946F" w14:textId="77777777" w:rsidR="00FD10D3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Форми участі студентів у навчальному процесі, які підлягають поточному контролю:</w:t>
      </w:r>
    </w:p>
    <w:p w14:paraId="1ED55B71" w14:textId="77777777" w:rsidR="00FD10D3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-виступ з основного питання;</w:t>
      </w:r>
    </w:p>
    <w:p w14:paraId="7A21ADED" w14:textId="77777777" w:rsidR="00FD10D3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-усна доповідь;</w:t>
      </w:r>
    </w:p>
    <w:p w14:paraId="791A5FEB" w14:textId="77777777" w:rsidR="00FD10D3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- доповнення, запитання до того, хто відповідає;</w:t>
      </w:r>
    </w:p>
    <w:p w14:paraId="03DEC046" w14:textId="77777777" w:rsidR="00FD10D3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- систематичність роботи на семінарських заняттях, активність під час обговорення питань;</w:t>
      </w:r>
    </w:p>
    <w:p w14:paraId="1382E153" w14:textId="77777777" w:rsidR="00FD10D3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- участь у дискусіях, інтерактивних формах організації заняття;</w:t>
      </w:r>
    </w:p>
    <w:p w14:paraId="1F0AE0DB" w14:textId="77777777" w:rsidR="00FD10D3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- аналіз законодавства та монографічної літератури;</w:t>
      </w:r>
    </w:p>
    <w:p w14:paraId="7F60F1C5" w14:textId="77777777" w:rsidR="00FD10D3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- письмові завдання (тестові, контрольні, творчі роботи, реферати тощо);</w:t>
      </w:r>
    </w:p>
    <w:p w14:paraId="452805F5" w14:textId="77777777" w:rsidR="00FD10D3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- підготовка тез, конспектів навчальних або наукових текстів;</w:t>
      </w:r>
    </w:p>
    <w:p w14:paraId="2B79575B" w14:textId="77777777" w:rsidR="00FD10D3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- самостійне опрацювання тем.</w:t>
      </w:r>
    </w:p>
    <w:p w14:paraId="6918FF3E" w14:textId="77777777" w:rsidR="00FD10D3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lastRenderedPageBreak/>
        <w:t>Контроль успішності здобувачів освіти поділяється на поточний і підсумковий.</w:t>
      </w:r>
    </w:p>
    <w:p w14:paraId="7F04EEC5" w14:textId="77777777" w:rsidR="00FD10D3" w:rsidRDefault="00000000">
      <w:pPr>
        <w:widowControl w:val="0"/>
        <w:tabs>
          <w:tab w:val="left" w:pos="103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uk-UA" w:bidi="uk-UA"/>
        </w:rPr>
        <w:t>Методи поточного контролю: усний контроль (опитування, бесіда, доповідь, повідомлення тощо); письмовий контроль (контрольна робота, реферат, виклад матеріалу на задану тему в письмовій формі тощо); комбінований контроль; презентація самостійної роботи; спостереження як метод контролю; тестовий контроль; проблемні ситуації.</w:t>
      </w:r>
    </w:p>
    <w:p w14:paraId="7B49086E" w14:textId="77777777" w:rsidR="00FD10D3" w:rsidRDefault="00FD10D3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</w:pPr>
    </w:p>
    <w:p w14:paraId="3BD55062" w14:textId="77777777" w:rsidR="00FD10D3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Система оцінювання та вимоги.</w:t>
      </w:r>
    </w:p>
    <w:p w14:paraId="01799327" w14:textId="77777777" w:rsidR="00FD10D3" w:rsidRDefault="00FD10D3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0EE096" w14:textId="77777777" w:rsidR="00FD10D3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Таблиця розподілу балів, які отримують здобувачі вищої освіти*</w:t>
      </w:r>
    </w:p>
    <w:p w14:paraId="45CAB4C8" w14:textId="77777777" w:rsidR="00FD10D3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1-й семестр</w:t>
      </w:r>
    </w:p>
    <w:p w14:paraId="0C863D48" w14:textId="77777777" w:rsidR="00FD10D3" w:rsidRDefault="00FD10D3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999" w:type="pc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1603"/>
        <w:gridCol w:w="482"/>
        <w:gridCol w:w="7"/>
        <w:gridCol w:w="476"/>
        <w:gridCol w:w="482"/>
        <w:gridCol w:w="7"/>
        <w:gridCol w:w="476"/>
        <w:gridCol w:w="488"/>
        <w:gridCol w:w="439"/>
        <w:gridCol w:w="439"/>
        <w:gridCol w:w="439"/>
        <w:gridCol w:w="439"/>
        <w:gridCol w:w="25"/>
        <w:gridCol w:w="290"/>
        <w:gridCol w:w="1191"/>
        <w:gridCol w:w="1280"/>
        <w:gridCol w:w="1064"/>
      </w:tblGrid>
      <w:tr w:rsidR="00FD10D3" w14:paraId="53D362A3" w14:textId="77777777">
        <w:tc>
          <w:tcPr>
            <w:tcW w:w="1627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14E99C12" w14:textId="77777777" w:rsidR="00FD10D3" w:rsidRDefault="00000000">
            <w:pPr>
              <w:pStyle w:val="af5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Теми</w:t>
            </w:r>
          </w:p>
        </w:tc>
        <w:tc>
          <w:tcPr>
            <w:tcW w:w="4537" w:type="dxa"/>
            <w:gridSpan w:val="13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611518C2" w14:textId="77777777" w:rsidR="00FD10D3" w:rsidRDefault="00FD10D3">
            <w:pPr>
              <w:pStyle w:val="af5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163A97D" w14:textId="77777777" w:rsidR="00FD10D3" w:rsidRDefault="00000000">
            <w:pPr>
              <w:pStyle w:val="af5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Поточний контроль знань</w:t>
            </w:r>
          </w:p>
        </w:tc>
        <w:tc>
          <w:tcPr>
            <w:tcW w:w="25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69E02C" w14:textId="77777777" w:rsidR="00FD10D3" w:rsidRDefault="00000000">
            <w:pPr>
              <w:pStyle w:val="af5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Підсумковий контроль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9E7ED" w14:textId="77777777" w:rsidR="00FD10D3" w:rsidRDefault="00FD10D3">
            <w:pPr>
              <w:pStyle w:val="af5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FD10D3" w14:paraId="027C068E" w14:textId="77777777">
        <w:tc>
          <w:tcPr>
            <w:tcW w:w="1627" w:type="dxa"/>
            <w:vMerge/>
            <w:tcBorders>
              <w:left w:val="single" w:sz="4" w:space="0" w:color="000000"/>
            </w:tcBorders>
          </w:tcPr>
          <w:p w14:paraId="6F7BE47F" w14:textId="77777777" w:rsidR="00FD10D3" w:rsidRDefault="00FD10D3">
            <w:pPr>
              <w:pStyle w:val="af5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37" w:type="dxa"/>
            <w:gridSpan w:val="13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7EF9E1CE" w14:textId="77777777" w:rsidR="00FD10D3" w:rsidRDefault="00FD10D3">
            <w:pPr>
              <w:pStyle w:val="af5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589DD6" w14:textId="77777777" w:rsidR="00FD10D3" w:rsidRDefault="00000000">
            <w:pPr>
              <w:pStyle w:val="af5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Модульна контрольна робота </w:t>
            </w:r>
          </w:p>
        </w:tc>
        <w:tc>
          <w:tcPr>
            <w:tcW w:w="1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ABFA48" w14:textId="77777777" w:rsidR="00FD10D3" w:rsidRDefault="00000000">
            <w:pPr>
              <w:pStyle w:val="af5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Залік**</w:t>
            </w:r>
          </w:p>
        </w:tc>
        <w:tc>
          <w:tcPr>
            <w:tcW w:w="1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D3FF9" w14:textId="77777777" w:rsidR="00FD10D3" w:rsidRDefault="00000000">
            <w:pPr>
              <w:pStyle w:val="af5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Загальна кількість балів</w:t>
            </w:r>
          </w:p>
        </w:tc>
      </w:tr>
      <w:tr w:rsidR="00FD10D3" w14:paraId="7FABBD9F" w14:textId="77777777">
        <w:trPr>
          <w:trHeight w:val="831"/>
        </w:trPr>
        <w:tc>
          <w:tcPr>
            <w:tcW w:w="162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6B1439EB" w14:textId="77777777" w:rsidR="00FD10D3" w:rsidRDefault="00FD10D3">
            <w:pPr>
              <w:pStyle w:val="af5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4" w:type="dxa"/>
            <w:gridSpan w:val="2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01FEDF64" w14:textId="77777777" w:rsidR="00FD10D3" w:rsidRDefault="00000000">
            <w:pPr>
              <w:pStyle w:val="af5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1</w:t>
            </w:r>
          </w:p>
        </w:tc>
        <w:tc>
          <w:tcPr>
            <w:tcW w:w="481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29CCC2D7" w14:textId="77777777" w:rsidR="00FD10D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2</w:t>
            </w:r>
          </w:p>
        </w:tc>
        <w:tc>
          <w:tcPr>
            <w:tcW w:w="494" w:type="dxa"/>
            <w:gridSpan w:val="2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2F5B7ED6" w14:textId="77777777" w:rsidR="00FD10D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3</w:t>
            </w:r>
          </w:p>
        </w:tc>
        <w:tc>
          <w:tcPr>
            <w:tcW w:w="481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641DA238" w14:textId="77777777" w:rsidR="00FD10D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4</w:t>
            </w:r>
          </w:p>
        </w:tc>
        <w:tc>
          <w:tcPr>
            <w:tcW w:w="494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5FE52D50" w14:textId="77777777" w:rsidR="00FD10D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5</w:t>
            </w:r>
          </w:p>
        </w:tc>
        <w:tc>
          <w:tcPr>
            <w:tcW w:w="444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76083046" w14:textId="77777777" w:rsidR="00FD10D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6</w:t>
            </w:r>
          </w:p>
        </w:tc>
        <w:tc>
          <w:tcPr>
            <w:tcW w:w="444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3330E1F2" w14:textId="77777777" w:rsidR="00FD10D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7</w:t>
            </w:r>
          </w:p>
        </w:tc>
        <w:tc>
          <w:tcPr>
            <w:tcW w:w="444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7558C5C5" w14:textId="77777777" w:rsidR="00FD10D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8</w:t>
            </w:r>
          </w:p>
        </w:tc>
        <w:tc>
          <w:tcPr>
            <w:tcW w:w="444" w:type="dxa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69A813FF" w14:textId="77777777" w:rsidR="00FD10D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9</w:t>
            </w:r>
          </w:p>
        </w:tc>
        <w:tc>
          <w:tcPr>
            <w:tcW w:w="317" w:type="dxa"/>
            <w:gridSpan w:val="2"/>
            <w:tcBorders>
              <w:left w:val="single" w:sz="4" w:space="0" w:color="000000"/>
              <w:bottom w:val="single" w:sz="4" w:space="0" w:color="000000"/>
            </w:tcBorders>
            <w:textDirection w:val="btLr"/>
          </w:tcPr>
          <w:p w14:paraId="7013FA2C" w14:textId="77777777" w:rsidR="00FD10D3" w:rsidRDefault="0000000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Тема 10</w:t>
            </w:r>
          </w:p>
        </w:tc>
        <w:tc>
          <w:tcPr>
            <w:tcW w:w="1207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14:paraId="49715056" w14:textId="77777777" w:rsidR="00FD10D3" w:rsidRDefault="00FD10D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B23D1E1" w14:textId="77777777" w:rsidR="00FD10D3" w:rsidRDefault="00FD10D3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376806" w14:textId="77777777" w:rsidR="00FD10D3" w:rsidRDefault="000000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298" w:type="dxa"/>
            <w:vMerge w:val="restart"/>
            <w:tcBorders>
              <w:left w:val="single" w:sz="4" w:space="0" w:color="000000"/>
              <w:bottom w:val="single" w:sz="4" w:space="0" w:color="000000"/>
            </w:tcBorders>
          </w:tcPr>
          <w:p w14:paraId="109E8C5E" w14:textId="77777777" w:rsidR="00FD10D3" w:rsidRDefault="00FD10D3">
            <w:pPr>
              <w:pStyle w:val="af5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D7BB1FD" w14:textId="77777777" w:rsidR="00FD10D3" w:rsidRDefault="00FD10D3">
            <w:pPr>
              <w:pStyle w:val="af5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680774" w14:textId="77777777" w:rsidR="00FD10D3" w:rsidRDefault="00000000">
            <w:pPr>
              <w:pStyle w:val="af5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1078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F2F776" w14:textId="77777777" w:rsidR="00FD10D3" w:rsidRDefault="00FD10D3">
            <w:pPr>
              <w:pStyle w:val="af5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60C2954" w14:textId="77777777" w:rsidR="00FD10D3" w:rsidRDefault="00FD10D3">
            <w:pPr>
              <w:pStyle w:val="af5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9A75F3" w14:textId="77777777" w:rsidR="00FD10D3" w:rsidRDefault="00000000">
            <w:pPr>
              <w:pStyle w:val="af5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FD10D3" w14:paraId="3BEE89DE" w14:textId="77777777">
        <w:tc>
          <w:tcPr>
            <w:tcW w:w="1627" w:type="dxa"/>
            <w:tcBorders>
              <w:left w:val="single" w:sz="4" w:space="0" w:color="000000"/>
              <w:bottom w:val="single" w:sz="4" w:space="0" w:color="000000"/>
            </w:tcBorders>
          </w:tcPr>
          <w:p w14:paraId="7A966E80" w14:textId="77777777" w:rsidR="00FD10D3" w:rsidRDefault="00000000">
            <w:pPr>
              <w:pStyle w:val="af5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Робота на семінарському занятті</w:t>
            </w:r>
          </w:p>
        </w:tc>
        <w:tc>
          <w:tcPr>
            <w:tcW w:w="487" w:type="dxa"/>
            <w:tcBorders>
              <w:left w:val="single" w:sz="4" w:space="0" w:color="000000"/>
              <w:bottom w:val="single" w:sz="4" w:space="0" w:color="000000"/>
            </w:tcBorders>
          </w:tcPr>
          <w:p w14:paraId="781A1A82" w14:textId="77777777" w:rsidR="00FD10D3" w:rsidRDefault="00000000">
            <w:pPr>
              <w:pStyle w:val="af5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8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1C77F0BA" w14:textId="77777777" w:rsidR="00FD10D3" w:rsidRDefault="00000000">
            <w:pPr>
              <w:pStyle w:val="af5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7" w:type="dxa"/>
            <w:tcBorders>
              <w:left w:val="single" w:sz="4" w:space="0" w:color="000000"/>
              <w:bottom w:val="single" w:sz="4" w:space="0" w:color="000000"/>
            </w:tcBorders>
          </w:tcPr>
          <w:p w14:paraId="405AE105" w14:textId="77777777" w:rsidR="00FD10D3" w:rsidRDefault="000000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8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7977414C" w14:textId="77777777" w:rsidR="00FD10D3" w:rsidRDefault="000000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94" w:type="dxa"/>
            <w:tcBorders>
              <w:left w:val="single" w:sz="4" w:space="0" w:color="000000"/>
              <w:bottom w:val="single" w:sz="4" w:space="0" w:color="000000"/>
            </w:tcBorders>
          </w:tcPr>
          <w:p w14:paraId="6F11018F" w14:textId="77777777" w:rsidR="00FD10D3" w:rsidRDefault="000000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4" w:type="dxa"/>
            <w:tcBorders>
              <w:left w:val="single" w:sz="4" w:space="0" w:color="000000"/>
              <w:bottom w:val="single" w:sz="4" w:space="0" w:color="000000"/>
            </w:tcBorders>
          </w:tcPr>
          <w:p w14:paraId="7A75BC03" w14:textId="77777777" w:rsidR="00FD10D3" w:rsidRDefault="000000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4" w:type="dxa"/>
            <w:tcBorders>
              <w:left w:val="single" w:sz="4" w:space="0" w:color="000000"/>
              <w:bottom w:val="single" w:sz="4" w:space="0" w:color="000000"/>
            </w:tcBorders>
          </w:tcPr>
          <w:p w14:paraId="11BAC30B" w14:textId="77777777" w:rsidR="00FD10D3" w:rsidRDefault="000000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4" w:type="dxa"/>
            <w:tcBorders>
              <w:left w:val="single" w:sz="4" w:space="0" w:color="000000"/>
              <w:bottom w:val="single" w:sz="4" w:space="0" w:color="000000"/>
            </w:tcBorders>
          </w:tcPr>
          <w:p w14:paraId="44D92B87" w14:textId="77777777" w:rsidR="00FD10D3" w:rsidRDefault="000000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69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5A67AC2A" w14:textId="77777777" w:rsidR="00FD10D3" w:rsidRDefault="000000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2" w:type="dxa"/>
            <w:tcBorders>
              <w:left w:val="single" w:sz="4" w:space="0" w:color="000000"/>
              <w:bottom w:val="single" w:sz="4" w:space="0" w:color="000000"/>
            </w:tcBorders>
          </w:tcPr>
          <w:p w14:paraId="5644A418" w14:textId="77777777" w:rsidR="00FD10D3" w:rsidRDefault="000000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0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22580895" w14:textId="77777777" w:rsidR="00FD10D3" w:rsidRDefault="00FD10D3">
            <w:pPr>
              <w:snapToGrid w:val="0"/>
              <w:spacing w:after="0" w:line="240" w:lineRule="auto"/>
              <w:jc w:val="center"/>
            </w:pPr>
          </w:p>
        </w:tc>
        <w:tc>
          <w:tcPr>
            <w:tcW w:w="129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264E0A22" w14:textId="77777777" w:rsidR="00FD10D3" w:rsidRDefault="00FD10D3">
            <w:pPr>
              <w:pStyle w:val="af5"/>
              <w:snapToGrid w:val="0"/>
              <w:spacing w:after="0" w:line="240" w:lineRule="auto"/>
              <w:jc w:val="center"/>
            </w:pPr>
          </w:p>
        </w:tc>
        <w:tc>
          <w:tcPr>
            <w:tcW w:w="10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77134" w14:textId="77777777" w:rsidR="00FD10D3" w:rsidRDefault="00FD10D3">
            <w:pPr>
              <w:pStyle w:val="af5"/>
              <w:snapToGrid w:val="0"/>
              <w:spacing w:after="0" w:line="240" w:lineRule="auto"/>
              <w:jc w:val="center"/>
            </w:pPr>
          </w:p>
        </w:tc>
      </w:tr>
      <w:tr w:rsidR="00FD10D3" w14:paraId="7FAA1C00" w14:textId="77777777">
        <w:tc>
          <w:tcPr>
            <w:tcW w:w="1627" w:type="dxa"/>
            <w:tcBorders>
              <w:left w:val="single" w:sz="4" w:space="0" w:color="000000"/>
              <w:bottom w:val="single" w:sz="4" w:space="0" w:color="000000"/>
            </w:tcBorders>
          </w:tcPr>
          <w:p w14:paraId="492BE968" w14:textId="77777777" w:rsidR="00FD10D3" w:rsidRDefault="00000000">
            <w:pPr>
              <w:pStyle w:val="af5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Самостійна робота</w:t>
            </w:r>
          </w:p>
        </w:tc>
        <w:tc>
          <w:tcPr>
            <w:tcW w:w="494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34A619DE" w14:textId="77777777" w:rsidR="00FD10D3" w:rsidRDefault="00000000">
            <w:pPr>
              <w:pStyle w:val="af5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1" w:type="dxa"/>
            <w:tcBorders>
              <w:left w:val="single" w:sz="4" w:space="0" w:color="000000"/>
              <w:bottom w:val="single" w:sz="4" w:space="0" w:color="000000"/>
            </w:tcBorders>
          </w:tcPr>
          <w:p w14:paraId="633B2061" w14:textId="77777777" w:rsidR="00FD10D3" w:rsidRDefault="00000000">
            <w:pPr>
              <w:pStyle w:val="af5"/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94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6E56150F" w14:textId="77777777" w:rsidR="00FD10D3" w:rsidRDefault="000000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81" w:type="dxa"/>
            <w:tcBorders>
              <w:left w:val="single" w:sz="4" w:space="0" w:color="000000"/>
              <w:bottom w:val="single" w:sz="4" w:space="0" w:color="000000"/>
            </w:tcBorders>
          </w:tcPr>
          <w:p w14:paraId="7772C8E5" w14:textId="77777777" w:rsidR="00FD10D3" w:rsidRDefault="000000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94" w:type="dxa"/>
            <w:tcBorders>
              <w:left w:val="single" w:sz="4" w:space="0" w:color="000000"/>
              <w:bottom w:val="single" w:sz="4" w:space="0" w:color="000000"/>
            </w:tcBorders>
          </w:tcPr>
          <w:p w14:paraId="0992017D" w14:textId="77777777" w:rsidR="00FD10D3" w:rsidRDefault="000000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4" w:type="dxa"/>
            <w:tcBorders>
              <w:left w:val="single" w:sz="4" w:space="0" w:color="000000"/>
              <w:bottom w:val="single" w:sz="4" w:space="0" w:color="000000"/>
            </w:tcBorders>
          </w:tcPr>
          <w:p w14:paraId="414FDB79" w14:textId="77777777" w:rsidR="00FD10D3" w:rsidRDefault="000000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4" w:type="dxa"/>
            <w:tcBorders>
              <w:left w:val="single" w:sz="4" w:space="0" w:color="000000"/>
              <w:bottom w:val="single" w:sz="4" w:space="0" w:color="000000"/>
            </w:tcBorders>
          </w:tcPr>
          <w:p w14:paraId="2FA37A3D" w14:textId="77777777" w:rsidR="00FD10D3" w:rsidRDefault="000000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4" w:type="dxa"/>
            <w:tcBorders>
              <w:left w:val="single" w:sz="4" w:space="0" w:color="000000"/>
              <w:bottom w:val="single" w:sz="4" w:space="0" w:color="000000"/>
            </w:tcBorders>
          </w:tcPr>
          <w:p w14:paraId="2D95425D" w14:textId="77777777" w:rsidR="00FD10D3" w:rsidRDefault="000000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4" w:type="dxa"/>
            <w:tcBorders>
              <w:left w:val="single" w:sz="4" w:space="0" w:color="000000"/>
              <w:bottom w:val="single" w:sz="4" w:space="0" w:color="000000"/>
            </w:tcBorders>
          </w:tcPr>
          <w:p w14:paraId="521FB935" w14:textId="77777777" w:rsidR="00FD10D3" w:rsidRDefault="000000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17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261114C6" w14:textId="77777777" w:rsidR="00FD10D3" w:rsidRDefault="00000000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07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7856C6B2" w14:textId="77777777" w:rsidR="00FD10D3" w:rsidRDefault="00FD10D3">
            <w:pPr>
              <w:snapToGrid w:val="0"/>
              <w:spacing w:after="0" w:line="240" w:lineRule="auto"/>
              <w:jc w:val="center"/>
            </w:pPr>
          </w:p>
        </w:tc>
        <w:tc>
          <w:tcPr>
            <w:tcW w:w="1298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3411818B" w14:textId="77777777" w:rsidR="00FD10D3" w:rsidRDefault="00FD10D3">
            <w:pPr>
              <w:pStyle w:val="af5"/>
              <w:snapToGrid w:val="0"/>
              <w:spacing w:after="0" w:line="240" w:lineRule="auto"/>
              <w:jc w:val="center"/>
            </w:pPr>
          </w:p>
        </w:tc>
        <w:tc>
          <w:tcPr>
            <w:tcW w:w="10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3741C" w14:textId="77777777" w:rsidR="00FD10D3" w:rsidRDefault="00FD10D3">
            <w:pPr>
              <w:pStyle w:val="af5"/>
              <w:snapToGrid w:val="0"/>
              <w:spacing w:after="0" w:line="240" w:lineRule="auto"/>
              <w:jc w:val="center"/>
            </w:pPr>
          </w:p>
        </w:tc>
      </w:tr>
    </w:tbl>
    <w:p w14:paraId="3C01374B" w14:textId="77777777" w:rsidR="00FD10D3" w:rsidRDefault="00FD10D3">
      <w:pPr>
        <w:suppressAutoHyphens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5B30580" w14:textId="77777777" w:rsidR="00FD10D3" w:rsidRDefault="00000000">
      <w:pPr>
        <w:suppressAutoHyphens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*Таблиця містити інформацію про максимальні бали за кожен вид навчальної роботи здобувача вищої освіти.</w:t>
      </w:r>
    </w:p>
    <w:p w14:paraId="0FE6BD65" w14:textId="77777777" w:rsidR="00FD10D3" w:rsidRDefault="00000000">
      <w:pPr>
        <w:suppressAutoHyphens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Під час оцінювання засвоєння кожної теми за поточну навчальну діяльність здобувачу освіти виставляють оцінки з урахуванням затверджених критеріїв оцінювання для відповідної дисципліни.</w:t>
      </w:r>
    </w:p>
    <w:p w14:paraId="21FC8085" w14:textId="77777777" w:rsidR="00FD10D3" w:rsidRDefault="00000000">
      <w:pPr>
        <w:suppressAutoHyphens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Критерії оцінювання результатів навчання здобувачів освіти та розподіл балів, які вони отримують, регламентуються Положенням про оцінювання навчальних досягнень здобувачів вищої освіти у ПрАТ «ВНЗ «МАУП».</w:t>
      </w:r>
    </w:p>
    <w:p w14:paraId="6EDB23F6" w14:textId="77777777" w:rsidR="00FD10D3" w:rsidRDefault="0000000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  <w:t>Модульний контроль. Модульна контрольна робота з навчальної дисципліни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  <w:t>Коучинг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  <w:t xml:space="preserve"> персоналу» проводиться на останньому занятті модуля у письмовій формі, у вигляді тестування. Контроль передбачає використання тестів закритої форми (тест-альтернатива, тест-відповідність), а також ситуаційних завдань на основі аналізу практичних кейсів з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  <w:t>коучингу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  <w:t xml:space="preserve"> персоналу.</w:t>
      </w:r>
    </w:p>
    <w:p w14:paraId="67FF96AA" w14:textId="77777777" w:rsidR="00FD10D3" w:rsidRDefault="0000000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  <w:t>Критерії оцінювання модульної контрольної роботи з навчальної дисципліни 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  <w:t>Коучинг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  <w:t xml:space="preserve"> персоналу»:</w:t>
      </w:r>
    </w:p>
    <w:p w14:paraId="5343F32A" w14:textId="77777777" w:rsidR="00FD10D3" w:rsidRDefault="0000000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  <w:t>при оцінюванні модульної контрольної роботи враховується обсяг і правильність виконаних завдань:</w:t>
      </w:r>
    </w:p>
    <w:p w14:paraId="70D47250" w14:textId="77777777" w:rsidR="00FD10D3" w:rsidRDefault="00000000">
      <w:pPr>
        <w:suppressAutoHyphens/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оцінка «відмінно» (А) виставляється за правильне виконання всіх завдань (або більше 90% всіх завдань);</w:t>
      </w:r>
    </w:p>
    <w:p w14:paraId="21326206" w14:textId="77777777" w:rsidR="00FD10D3" w:rsidRDefault="00000000">
      <w:pPr>
        <w:suppressAutoHyphens/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оцінка «добре» (B) виставляється за виконання 80% всіх завдань;</w:t>
      </w:r>
    </w:p>
    <w:p w14:paraId="24E73681" w14:textId="77777777" w:rsidR="00FD10D3" w:rsidRDefault="00000000">
      <w:pPr>
        <w:suppressAutoHyphens/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оцінка «добре» (C) виставляється за виконання 70% всіх завдань;</w:t>
      </w:r>
    </w:p>
    <w:p w14:paraId="5522C0CA" w14:textId="77777777" w:rsidR="00FD10D3" w:rsidRDefault="00000000">
      <w:pPr>
        <w:suppressAutoHyphens/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оцінка «задовільно» (D) виставляється за правильне виконання 60% запропонованих завдань;</w:t>
      </w:r>
    </w:p>
    <w:p w14:paraId="314ADBA0" w14:textId="77777777" w:rsidR="00FD10D3" w:rsidRDefault="00000000">
      <w:pPr>
        <w:suppressAutoHyphens/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оцінка «задовільно» (E) виставляється, якщо правильно виконано більше 50% запропонованих завдань;</w:t>
      </w:r>
    </w:p>
    <w:p w14:paraId="1FD86597" w14:textId="77777777" w:rsidR="00FD10D3" w:rsidRDefault="00000000">
      <w:pPr>
        <w:suppressAutoHyphens/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оцінка «незадовільно» (FX) виставляється, якщо виконано менше 50% завдань.</w:t>
      </w:r>
    </w:p>
    <w:p w14:paraId="4BBE0AE0" w14:textId="77777777" w:rsidR="00FD10D3" w:rsidRDefault="00000000">
      <w:pPr>
        <w:suppressAutoHyphens/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Неявка на модульний тест - 0 балів.</w:t>
      </w:r>
    </w:p>
    <w:p w14:paraId="54B415FB" w14:textId="77777777" w:rsidR="00FD10D3" w:rsidRDefault="00000000">
      <w:pPr>
        <w:suppressAutoHyphens/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Вищезазначені оцінки перетворюються на рейтингові бали таким чином:</w:t>
      </w:r>
    </w:p>
    <w:p w14:paraId="1BBC1986" w14:textId="77777777" w:rsidR="00FD10D3" w:rsidRDefault="00000000">
      <w:pPr>
        <w:suppressAutoHyphens/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«А» - 18-20 балів;</w:t>
      </w:r>
    </w:p>
    <w:p w14:paraId="1A2BED45" w14:textId="77777777" w:rsidR="00FD10D3" w:rsidRDefault="00000000">
      <w:pPr>
        <w:suppressAutoHyphens/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«В» - 16-17 балів;</w:t>
      </w:r>
    </w:p>
    <w:p w14:paraId="223A1D66" w14:textId="77777777" w:rsidR="00FD10D3" w:rsidRDefault="00000000">
      <w:pPr>
        <w:suppressAutoHyphens/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«С» - 14-15 балів;</w:t>
      </w:r>
    </w:p>
    <w:p w14:paraId="2A86A7C6" w14:textId="77777777" w:rsidR="00FD10D3" w:rsidRDefault="00000000">
      <w:pPr>
        <w:suppressAutoHyphens/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«D» - 12-13 балів.</w:t>
      </w:r>
    </w:p>
    <w:p w14:paraId="0ADF28FB" w14:textId="77777777" w:rsidR="00FD10D3" w:rsidRDefault="00000000">
      <w:pPr>
        <w:suppressAutoHyphens/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«E» - 10-11 балів;</w:t>
      </w:r>
    </w:p>
    <w:p w14:paraId="2E33D4B1" w14:textId="77777777" w:rsidR="00FD10D3" w:rsidRDefault="00000000">
      <w:pPr>
        <w:suppressAutoHyphens/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«FX» - менше 10 балів.</w:t>
      </w:r>
    </w:p>
    <w:p w14:paraId="157343EC" w14:textId="77777777" w:rsidR="00FD10D3" w:rsidRDefault="00FD10D3">
      <w:pPr>
        <w:suppressAutoHyphens/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</w:p>
    <w:p w14:paraId="0201825D" w14:textId="77777777" w:rsidR="00FD10D3" w:rsidRDefault="00000000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  <w:t>Підсумковий семестровий контроль з навчальної дисципліни «КОУЧИНГ ПЕРСОНАЛУ» є обов’язковою формою оцінювання результатів навчання здобувача вищої освіти. Він проводиться в терміни, встановлені графіком навчального процесу, та в обсязі навчального матеріалу, визначеного програмою навчальної дисципліни.</w:t>
      </w:r>
    </w:p>
    <w:p w14:paraId="0EF2E428" w14:textId="77777777" w:rsidR="00FD10D3" w:rsidRDefault="00000000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Підсумкове оцінювання проводиться у формі тесту. До семестрового оцінювання допускається студент, який виконав усі необхідні роботи.</w:t>
      </w:r>
    </w:p>
    <w:p w14:paraId="1727991E" w14:textId="77777777" w:rsidR="00FD10D3" w:rsidRDefault="00000000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Підсумкова оцінка виставляється на основі результатів навчання студента протягом семестру. Оцінка студента складається з балів, накопичених за результатами поточного оцінювання, та заохочувальних балів.</w:t>
      </w:r>
    </w:p>
    <w:p w14:paraId="6529E26C" w14:textId="77777777" w:rsidR="00FD10D3" w:rsidRDefault="00000000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Студенти, які виконали всі необхідні завдання і отримали оцінку 60 балів або вище, отримують оцінку, що відповідає отриманій оцінці, без додаткового тестування.</w:t>
      </w:r>
    </w:p>
    <w:p w14:paraId="12E030DD" w14:textId="77777777" w:rsidR="00FD10D3" w:rsidRDefault="00000000">
      <w:pPr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Для студентів, які виконали всі необхідні завдання, але отримали оцінку нижче 60 балів, а також для тих, хто бажає поліпшити свій бал (результат), викладач проводить підсумкову роботу  у формі тесту під час останнього запланованого заняття з дисципліни в навчальному семестрі.</w:t>
      </w:r>
    </w:p>
    <w:p w14:paraId="3DBF49C7" w14:textId="77777777" w:rsidR="00FD10D3" w:rsidRDefault="00000000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Оцінювання додаткових (індивідуальних) видів навчальної діяльності.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Оцінювання додаткових (індивідуальних) видів навчальної діяльності.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До додаткових (індивідуальних) видів навчальної діяльності відносять участь здобувачів у роботі наукових конференцій, наукових гуртків здобувачів і проблемних груп, підготовці публікацій, участь у Всеукраїнських олімпіадах і конкурсах та Міжнародних конкурсах тощо понад обсяги завдань, які встановлені відповідною робочою програмою навчальної дисципліни. </w:t>
      </w:r>
    </w:p>
    <w:p w14:paraId="6E7E39AC" w14:textId="77777777" w:rsidR="00FD10D3" w:rsidRDefault="00000000">
      <w:pPr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За рішенням кафедри здобувачам освіти, які брали участь у науково-дослідній роботі та виконували певні види додаткових (індивідуальних) видів навчальної діяльності, можуть присуджуватися заохочувальні (бонусні) бали за визначену освітню компоненту.</w:t>
      </w:r>
    </w:p>
    <w:p w14:paraId="7B776847" w14:textId="77777777" w:rsidR="00FD10D3" w:rsidRDefault="00000000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Оцінка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самостійної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роботи</w:t>
      </w:r>
      <w:proofErr w:type="spellEnd"/>
    </w:p>
    <w:p w14:paraId="2EE8621B" w14:textId="77777777" w:rsidR="00FD10D3" w:rsidRDefault="00000000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Загальна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кількість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балів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отриманих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студентом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виконання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самостійної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роботи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, є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одним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із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складових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академічної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успішності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з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дисципліни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Самостійна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робота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з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кожної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теми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відповідно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до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програми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курсу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оцінюється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в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діапазоні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від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0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до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балів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допомогою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стандартизованих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та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узагальнених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критеріїв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оцінювання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знань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</w:t>
      </w:r>
    </w:p>
    <w:p w14:paraId="24087875" w14:textId="77777777" w:rsidR="00FD10D3" w:rsidRDefault="00000000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Шкала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оцінювання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виконання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самостійної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роботи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індивідуальних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завдань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)</w:t>
      </w:r>
    </w:p>
    <w:p w14:paraId="7401E164" w14:textId="77777777" w:rsidR="00FD10D3" w:rsidRDefault="00000000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критерії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оцінювання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 w:eastAsia="ru-RU"/>
        </w:rPr>
        <w:t>.</w:t>
      </w:r>
    </w:p>
    <w:tbl>
      <w:tblPr>
        <w:tblStyle w:val="Style40"/>
        <w:tblW w:w="9481" w:type="dxa"/>
        <w:tblInd w:w="-60" w:type="dxa"/>
        <w:tblLayout w:type="fixed"/>
        <w:tblLook w:val="04A0" w:firstRow="1" w:lastRow="0" w:firstColumn="1" w:lastColumn="0" w:noHBand="0" w:noVBand="1"/>
      </w:tblPr>
      <w:tblGrid>
        <w:gridCol w:w="2592"/>
        <w:gridCol w:w="1689"/>
        <w:gridCol w:w="1509"/>
        <w:gridCol w:w="1710"/>
        <w:gridCol w:w="1981"/>
      </w:tblGrid>
      <w:tr w:rsidR="00FD10D3" w14:paraId="52126BAB" w14:textId="77777777">
        <w:tc>
          <w:tcPr>
            <w:tcW w:w="25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309EB6" w14:textId="77777777" w:rsidR="00FD10D3" w:rsidRDefault="0000000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Максимально можлива оцінка самостійної роботи (індивідуальні завдання)</w:t>
            </w:r>
          </w:p>
        </w:tc>
        <w:tc>
          <w:tcPr>
            <w:tcW w:w="68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455673" w14:textId="77777777" w:rsidR="00FD10D3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Рівень виконання</w:t>
            </w:r>
          </w:p>
        </w:tc>
      </w:tr>
      <w:tr w:rsidR="00FD10D3" w14:paraId="41A88442" w14:textId="77777777">
        <w:tc>
          <w:tcPr>
            <w:tcW w:w="25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B95C8F" w14:textId="77777777" w:rsidR="00FD10D3" w:rsidRDefault="00FD10D3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8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D20A0D6" w14:textId="77777777" w:rsidR="00FD10D3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Відмінно</w:t>
            </w:r>
          </w:p>
        </w:tc>
        <w:tc>
          <w:tcPr>
            <w:tcW w:w="15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7C6DEC6" w14:textId="77777777" w:rsidR="00FD10D3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Добре</w:t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35D3223" w14:textId="77777777" w:rsidR="00FD10D3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Задовільно</w:t>
            </w:r>
          </w:p>
        </w:tc>
        <w:tc>
          <w:tcPr>
            <w:tcW w:w="19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594B40" w14:textId="77777777" w:rsidR="00FD10D3" w:rsidRDefault="000000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Незадовільно</w:t>
            </w:r>
          </w:p>
        </w:tc>
      </w:tr>
      <w:tr w:rsidR="00FD10D3" w14:paraId="31E6D023" w14:textId="77777777">
        <w:tc>
          <w:tcPr>
            <w:tcW w:w="2592" w:type="dxa"/>
            <w:tcBorders>
              <w:left w:val="single" w:sz="4" w:space="0" w:color="000000"/>
              <w:bottom w:val="single" w:sz="4" w:space="0" w:color="000000"/>
            </w:tcBorders>
          </w:tcPr>
          <w:p w14:paraId="78E69FAE" w14:textId="77777777" w:rsidR="00FD10D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89" w:type="dxa"/>
            <w:tcBorders>
              <w:left w:val="single" w:sz="4" w:space="0" w:color="000000"/>
              <w:bottom w:val="single" w:sz="4" w:space="0" w:color="000000"/>
            </w:tcBorders>
          </w:tcPr>
          <w:p w14:paraId="4288CFE5" w14:textId="77777777" w:rsidR="00FD10D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09" w:type="dxa"/>
            <w:tcBorders>
              <w:left w:val="single" w:sz="4" w:space="0" w:color="000000"/>
              <w:bottom w:val="single" w:sz="4" w:space="0" w:color="000000"/>
            </w:tcBorders>
          </w:tcPr>
          <w:p w14:paraId="159C5D6F" w14:textId="77777777" w:rsidR="00FD10D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</w:tcBorders>
          </w:tcPr>
          <w:p w14:paraId="2AB92B9D" w14:textId="77777777" w:rsidR="00FD10D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AFA08" w14:textId="77777777" w:rsidR="00FD10D3" w:rsidRDefault="000000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14:paraId="7ECB9046" w14:textId="77777777" w:rsidR="00FD10D3" w:rsidRDefault="00FD10D3">
      <w:pPr>
        <w:widowControl w:val="0"/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626ACB28" w14:textId="77777777" w:rsidR="00FD10D3" w:rsidRDefault="00000000">
      <w:pPr>
        <w:suppressAutoHyphens/>
        <w:spacing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Форми оцінювання включають: поточне оцінювання практичної роботи; поточне оцінювання засвоєння знань на основі усних відповідей, доповідей, презентацій та інших форм участі під час практичних (семінарських) занять; індивідуальні або групові </w:t>
      </w:r>
      <w:proofErr w:type="spellStart"/>
      <w:r>
        <w:rPr>
          <w:rFonts w:ascii="Times New Roman" w:eastAsia="Calibri" w:hAnsi="Times New Roman" w:cs="Times New Roman"/>
          <w:color w:val="000000"/>
          <w:sz w:val="24"/>
          <w:szCs w:val="24"/>
        </w:rPr>
        <w:t>проекти</w:t>
      </w:r>
      <w:proofErr w:type="spellEnd"/>
      <w:r>
        <w:rPr>
          <w:rFonts w:ascii="Times New Roman" w:eastAsia="Calibri" w:hAnsi="Times New Roman" w:cs="Times New Roman"/>
          <w:color w:val="000000"/>
          <w:sz w:val="24"/>
          <w:szCs w:val="24"/>
        </w:rPr>
        <w:t>, що вимагають розвитку практичних навичок і компетентностей (</w:t>
      </w:r>
      <w:proofErr w:type="spellStart"/>
      <w:r>
        <w:rPr>
          <w:rFonts w:ascii="Times New Roman" w:eastAsia="Calibri" w:hAnsi="Times New Roman" w:cs="Times New Roman"/>
          <w:color w:val="000000"/>
          <w:sz w:val="24"/>
          <w:szCs w:val="24"/>
        </w:rPr>
        <w:t>опціональний</w:t>
      </w:r>
      <w:proofErr w:type="spellEnd"/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формат); вирішення ситуаційних завдань; підготовка резюме з самостійно вивчених тем; тестування або письмові іспити; підготовка </w:t>
      </w:r>
      <w:proofErr w:type="spellStart"/>
      <w:r>
        <w:rPr>
          <w:rFonts w:ascii="Times New Roman" w:eastAsia="Calibri" w:hAnsi="Times New Roman" w:cs="Times New Roman"/>
          <w:color w:val="000000"/>
          <w:sz w:val="24"/>
          <w:szCs w:val="24"/>
        </w:rPr>
        <w:t>проектів</w:t>
      </w:r>
      <w:proofErr w:type="spellEnd"/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статей, тез конференцій та інших публікацій; інші форми, що забезпечують всебічне засвоєння навчальної програми та сприяють поступовому розвитку навичок для ефективної самостійної професійної (практичної, наукової та теоретичної) діяльності на високому рівні.</w:t>
      </w:r>
    </w:p>
    <w:p w14:paraId="3600B5F1" w14:textId="77777777" w:rsidR="00FD10D3" w:rsidRDefault="00FD10D3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450B46B" w14:textId="77777777" w:rsidR="00FD10D3" w:rsidRDefault="00000000">
      <w:pPr>
        <w:suppressAutoHyphens/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0"/>
          <w:lang w:eastAsia="uk-U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оцінювання результатів навчання здобувача вищої освіти впродовж семестру застосовується 100-бальна, національна та шкала ЄКТС оцінювання</w:t>
      </w:r>
    </w:p>
    <w:p w14:paraId="37264CDB" w14:textId="77777777" w:rsidR="00FD10D3" w:rsidRDefault="00000000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0"/>
          <w:lang w:eastAsia="uk-UA"/>
        </w:rPr>
        <w:t>Шкала підсумкового оцінювання: національна та ECTS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7"/>
        <w:gridCol w:w="1363"/>
        <w:gridCol w:w="3581"/>
        <w:gridCol w:w="3204"/>
      </w:tblGrid>
      <w:tr w:rsidR="00FD10D3" w14:paraId="6E4C3F8A" w14:textId="77777777">
        <w:trPr>
          <w:trHeight w:hRule="exact" w:val="850"/>
        </w:trPr>
        <w:tc>
          <w:tcPr>
            <w:tcW w:w="214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35F3B2F" w14:textId="77777777" w:rsidR="00FD10D3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Сума балів за всі види навчальної діяльності</w:t>
            </w:r>
          </w:p>
        </w:tc>
        <w:tc>
          <w:tcPr>
            <w:tcW w:w="1363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76E5ACF" w14:textId="77777777" w:rsidR="00FD10D3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Оцінка ЕСТ8</w:t>
            </w:r>
          </w:p>
        </w:tc>
        <w:tc>
          <w:tcPr>
            <w:tcW w:w="678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2F9E7DC8" w14:textId="77777777" w:rsidR="00FD10D3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Оцінка за національною шкалою</w:t>
            </w:r>
          </w:p>
        </w:tc>
      </w:tr>
      <w:tr w:rsidR="00FD10D3" w14:paraId="58CAD46B" w14:textId="77777777">
        <w:trPr>
          <w:trHeight w:hRule="exact" w:val="581"/>
        </w:trPr>
        <w:tc>
          <w:tcPr>
            <w:tcW w:w="2147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E2E81D2" w14:textId="77777777" w:rsidR="00FD10D3" w:rsidRDefault="00FD10D3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63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9375CAF" w14:textId="77777777" w:rsidR="00FD10D3" w:rsidRDefault="00FD10D3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BEB881B" w14:textId="77777777" w:rsidR="00FD10D3" w:rsidRDefault="00000000">
            <w:pPr>
              <w:suppressAutoHyphens/>
              <w:spacing w:after="120" w:line="240" w:lineRule="auto"/>
              <w:ind w:left="1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для екзамену, курсового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проекту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(роботи), практики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55D1482D" w14:textId="77777777" w:rsidR="00FD10D3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для заліку</w:t>
            </w:r>
          </w:p>
        </w:tc>
      </w:tr>
      <w:tr w:rsidR="00FD10D3" w14:paraId="10F41C13" w14:textId="77777777">
        <w:trPr>
          <w:trHeight w:hRule="exact" w:val="362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843E030" w14:textId="77777777" w:rsidR="00FD10D3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 – 100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EFC910A" w14:textId="77777777" w:rsidR="00FD10D3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A55135D" w14:textId="77777777" w:rsidR="00FD10D3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відмінно</w:t>
            </w:r>
          </w:p>
        </w:tc>
        <w:tc>
          <w:tcPr>
            <w:tcW w:w="320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4CD48B62" w14:textId="77777777" w:rsidR="00FD10D3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Зараховано</w:t>
            </w:r>
          </w:p>
        </w:tc>
      </w:tr>
      <w:tr w:rsidR="00FD10D3" w14:paraId="3A37A526" w14:textId="77777777">
        <w:trPr>
          <w:trHeight w:hRule="exact" w:val="357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FE5C6D6" w14:textId="77777777" w:rsidR="00FD10D3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82-89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2D09F9F4" w14:textId="77777777" w:rsidR="00FD10D3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  <w:tc>
          <w:tcPr>
            <w:tcW w:w="358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2C6C301" w14:textId="77777777" w:rsidR="00FD10D3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добре</w:t>
            </w:r>
          </w:p>
        </w:tc>
        <w:tc>
          <w:tcPr>
            <w:tcW w:w="320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4E33F480" w14:textId="77777777" w:rsidR="00FD10D3" w:rsidRDefault="00FD10D3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D10D3" w14:paraId="393F4E88" w14:textId="77777777">
        <w:trPr>
          <w:trHeight w:hRule="exact" w:val="353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3C763B2" w14:textId="77777777" w:rsidR="00FD10D3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75-81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134862AF" w14:textId="77777777" w:rsidR="00FD10D3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</w:p>
        </w:tc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5AFE7DD5" w14:textId="77777777" w:rsidR="00FD10D3" w:rsidRDefault="00FD10D3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02E3F4D" w14:textId="77777777" w:rsidR="00FD10D3" w:rsidRDefault="00FD10D3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D10D3" w14:paraId="74B7DDAA" w14:textId="77777777">
        <w:trPr>
          <w:trHeight w:hRule="exact" w:val="364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CB47E10" w14:textId="77777777" w:rsidR="00FD10D3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68-74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35510AB" w14:textId="77777777" w:rsidR="00FD10D3" w:rsidRDefault="00000000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D</w:t>
            </w:r>
          </w:p>
        </w:tc>
        <w:tc>
          <w:tcPr>
            <w:tcW w:w="358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16D3655" w14:textId="77777777" w:rsidR="00FD10D3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задовільно</w:t>
            </w:r>
          </w:p>
        </w:tc>
        <w:tc>
          <w:tcPr>
            <w:tcW w:w="320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45CA15EC" w14:textId="77777777" w:rsidR="00FD10D3" w:rsidRDefault="00FD10D3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D10D3" w14:paraId="374D8EE1" w14:textId="77777777">
        <w:trPr>
          <w:trHeight w:hRule="exact" w:val="344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4CBFC848" w14:textId="77777777" w:rsidR="00FD10D3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60-67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74734001" w14:textId="77777777" w:rsidR="00FD10D3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</w:p>
        </w:tc>
        <w:tc>
          <w:tcPr>
            <w:tcW w:w="3581" w:type="dxa"/>
            <w:vMerge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46B5C01" w14:textId="77777777" w:rsidR="00FD10D3" w:rsidRDefault="00FD10D3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25B54CBC" w14:textId="77777777" w:rsidR="00FD10D3" w:rsidRDefault="00FD10D3">
            <w:pPr>
              <w:suppressAutoHyphens/>
              <w:snapToGrid w:val="0"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D10D3" w14:paraId="7B6D9873" w14:textId="77777777">
        <w:trPr>
          <w:trHeight w:hRule="exact" w:val="608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356F2BA0" w14:textId="77777777" w:rsidR="00FD10D3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35-59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4E96375" w14:textId="77777777" w:rsidR="00FD10D3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FХ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14:paraId="08993A2D" w14:textId="77777777" w:rsidR="00FD10D3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незадовільно з можливістю повторного складання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</w:tcPr>
          <w:p w14:paraId="79598C70" w14:textId="77777777" w:rsidR="00FD10D3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зараховано з можливістю повторного складання</w:t>
            </w:r>
          </w:p>
        </w:tc>
      </w:tr>
      <w:tr w:rsidR="00FD10D3" w14:paraId="358AD130" w14:textId="77777777">
        <w:trPr>
          <w:trHeight w:hRule="exact" w:val="876"/>
        </w:trPr>
        <w:tc>
          <w:tcPr>
            <w:tcW w:w="2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67E660B" w14:textId="77777777" w:rsidR="00FD10D3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0-34</w:t>
            </w:r>
          </w:p>
        </w:tc>
        <w:tc>
          <w:tcPr>
            <w:tcW w:w="1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A1D8DFD" w14:textId="77777777" w:rsidR="00FD10D3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</w:t>
            </w:r>
          </w:p>
        </w:tc>
        <w:tc>
          <w:tcPr>
            <w:tcW w:w="35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ADCDC28" w14:textId="77777777" w:rsidR="00FD10D3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незадовільно з обов’язковим повторним вивченням дисципліни</w:t>
            </w:r>
          </w:p>
        </w:tc>
        <w:tc>
          <w:tcPr>
            <w:tcW w:w="3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F6BBAE" w14:textId="77777777" w:rsidR="00FD10D3" w:rsidRDefault="00000000">
            <w:pPr>
              <w:suppressAutoHyphens/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зараховано з обов’язковим повторним вивченням дисципліни</w:t>
            </w:r>
          </w:p>
        </w:tc>
      </w:tr>
    </w:tbl>
    <w:p w14:paraId="2987E326" w14:textId="77777777" w:rsidR="00FD10D3" w:rsidRDefault="00FD10D3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5D21F1EF" w14:textId="77777777" w:rsidR="00FD10D3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Політика курсу. </w:t>
      </w:r>
    </w:p>
    <w:p w14:paraId="7A4B4273" w14:textId="77777777" w:rsidR="00FD10D3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успішного засвоєння курсу «КОУЧИНГ ПЕРСОНАЛУ» здобувач освіти має:</w:t>
      </w:r>
    </w:p>
    <w:p w14:paraId="344133CF" w14:textId="77777777" w:rsidR="00FD10D3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регулярно відвідувати лекційні та практичні заняття;</w:t>
      </w:r>
    </w:p>
    <w:p w14:paraId="446D53C1" w14:textId="77777777" w:rsidR="00FD10D3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систематично, системно й активно працювати на лекційних і практичних заняттях;</w:t>
      </w:r>
    </w:p>
    <w:p w14:paraId="3132FEDD" w14:textId="77777777" w:rsidR="00FD10D3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відпрацьовувати пропущені заняття або незадовільні оцінки, отримані на заняттях;</w:t>
      </w:r>
    </w:p>
    <w:p w14:paraId="0C681F68" w14:textId="77777777" w:rsidR="00FD10D3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виконувати у повному обсязі завдання, які вимагає підготувати викладач, належна їх якість;</w:t>
      </w:r>
    </w:p>
    <w:p w14:paraId="11899853" w14:textId="77777777" w:rsidR="00FD10D3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виконувати контрольні та інші самостійні роботи;</w:t>
      </w:r>
    </w:p>
    <w:p w14:paraId="66A55CD3" w14:textId="77777777" w:rsidR="00FD10D3" w:rsidRDefault="00000000">
      <w:pPr>
        <w:suppressAutoHyphens/>
        <w:spacing w:after="0" w:line="240" w:lineRule="auto"/>
        <w:ind w:firstLine="4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дотримуватися норм академічної поведінки та етики.</w:t>
      </w:r>
    </w:p>
    <w:p w14:paraId="70E6FF17" w14:textId="77777777" w:rsidR="00FD10D3" w:rsidRDefault="00000000">
      <w:pPr>
        <w:suppressAutoHyphens/>
        <w:spacing w:after="0" w:line="240" w:lineRule="auto"/>
        <w:ind w:firstLine="450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  <w:t>Коучинг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 w:bidi="uk-UA"/>
        </w:rPr>
        <w:t xml:space="preserve"> персоналу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передбачає засвоєння та дотримання принципів етики та академічної доброчесності, зокрема орієнтації на запобігання плагіату у будь-яких його проявах: всі роботи, доповіді, есе, реферати та презентації мають бути оригінальними та авторськими, не переобтяженими цитатами, що мають супроводжуватися посиланнями на першоджерела. Порушеннями академічної доброчесності вважаються: академічний плагіат,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самоплагіат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фабрикація, фальсифікація, списування, обман, хабарництво, необ’єктивне оцінювання.</w:t>
      </w:r>
    </w:p>
    <w:p w14:paraId="68D4F988" w14:textId="77777777" w:rsidR="00FD10D3" w:rsidRDefault="00000000">
      <w:pPr>
        <w:suppressAutoHyphens/>
        <w:spacing w:after="0" w:line="240" w:lineRule="auto"/>
        <w:ind w:firstLine="450"/>
        <w:jc w:val="both"/>
        <w:rPr>
          <w:rFonts w:ascii="Times New Roman" w:eastAsia="SimSun" w:hAnsi="Times New Roman" w:cs="Times New Roman"/>
          <w:i/>
          <w:iCs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Оцінювання здобувача освіти орієнтовано на отримання балів за активність на семінарських заняттях, виконання завдань для самостійної роботи, а також виконання завдань, які здатні розвинути практичні уміння та навички за які можуть бути, за рішенням викладача, нараховані додаткові (бонусні) бали (участь у круглих столах, наукових конференціях, олімпіадах та наукових конкурсах серед студентів). </w:t>
      </w:r>
    </w:p>
    <w:p w14:paraId="4D75D110" w14:textId="77777777" w:rsidR="00FD10D3" w:rsidRDefault="00FD10D3">
      <w:pPr>
        <w:widowControl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bidi="en-US"/>
        </w:rPr>
      </w:pPr>
    </w:p>
    <w:p w14:paraId="3BE239EA" w14:textId="77777777" w:rsidR="00FD10D3" w:rsidRDefault="00000000">
      <w:pPr>
        <w:tabs>
          <w:tab w:val="left" w:pos="851"/>
        </w:tabs>
        <w:suppressAutoHyphens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uk-UA" w:bidi="uk-UA"/>
        </w:rPr>
        <w:t>Рекомендовані джерела інформації:</w:t>
      </w:r>
    </w:p>
    <w:p w14:paraId="70D49D72" w14:textId="77777777" w:rsidR="00FD10D3" w:rsidRDefault="00FD10D3">
      <w:pPr>
        <w:tabs>
          <w:tab w:val="left" w:pos="851"/>
        </w:tabs>
        <w:suppressAutoHyphens/>
        <w:autoSpaceDN w:val="0"/>
        <w:spacing w:after="0" w:line="240" w:lineRule="auto"/>
        <w:ind w:firstLine="567"/>
        <w:jc w:val="both"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eastAsia="uk-UA" w:bidi="uk-UA"/>
        </w:rPr>
      </w:pPr>
    </w:p>
    <w:p w14:paraId="27A91DA5" w14:textId="77777777" w:rsidR="00FD10D3" w:rsidRDefault="00000000">
      <w:pPr>
        <w:pStyle w:val="a8"/>
        <w:tabs>
          <w:tab w:val="left" w:pos="567"/>
          <w:tab w:val="left" w:pos="851"/>
        </w:tabs>
        <w:spacing w:after="0"/>
        <w:ind w:left="0"/>
        <w:jc w:val="center"/>
        <w:rPr>
          <w:rStyle w:val="FontStyle17"/>
          <w:rFonts w:eastAsia="Arial"/>
          <w:spacing w:val="-4"/>
          <w:sz w:val="24"/>
          <w:szCs w:val="24"/>
          <w:lang w:val="uk-UA"/>
        </w:rPr>
      </w:pPr>
      <w:r>
        <w:rPr>
          <w:b/>
          <w:i/>
          <w:spacing w:val="-4"/>
          <w:sz w:val="24"/>
          <w:szCs w:val="24"/>
          <w:lang w:val="uk-UA"/>
        </w:rPr>
        <w:t>Основна література</w:t>
      </w:r>
    </w:p>
    <w:p w14:paraId="1DE306E7" w14:textId="77777777" w:rsidR="00FD10D3" w:rsidRDefault="00000000">
      <w:pPr>
        <w:pStyle w:val="af3"/>
        <w:widowControl w:val="0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Вітмор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Дж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 xml:space="preserve">. Внутрішня сила лідера.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Коучинг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 xml:space="preserve"> як метод управління персоналом / пер. з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англ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. Київ : Наш Формат, 2018. 288 с.</w:t>
      </w:r>
    </w:p>
    <w:p w14:paraId="298C9C18" w14:textId="77777777" w:rsidR="00FD10D3" w:rsidRDefault="00000000">
      <w:pPr>
        <w:pStyle w:val="Standard"/>
        <w:numPr>
          <w:ilvl w:val="0"/>
          <w:numId w:val="2"/>
        </w:numPr>
        <w:tabs>
          <w:tab w:val="left" w:pos="0"/>
          <w:tab w:val="left" w:pos="142"/>
          <w:tab w:val="left" w:pos="567"/>
          <w:tab w:val="left" w:pos="709"/>
          <w:tab w:val="left" w:pos="851"/>
          <w:tab w:val="left" w:pos="993"/>
        </w:tabs>
        <w:autoSpaceDE w:val="0"/>
        <w:adjustRightInd w:val="0"/>
        <w:ind w:left="0" w:firstLine="567"/>
        <w:jc w:val="both"/>
        <w:textAlignment w:val="baseline"/>
        <w:rPr>
          <w:spacing w:val="-4"/>
          <w:lang w:val="ru-RU"/>
        </w:rPr>
      </w:pPr>
      <w:r>
        <w:rPr>
          <w:color w:val="000000"/>
          <w:lang w:val="ru-RU" w:bidi="en-US"/>
        </w:rPr>
        <w:t xml:space="preserve">2. </w:t>
      </w:r>
      <w:r>
        <w:rPr>
          <w:spacing w:val="-4"/>
          <w:lang w:val="ru-RU"/>
        </w:rPr>
        <w:t>Дмитренко Г.</w:t>
      </w:r>
      <w:r>
        <w:rPr>
          <w:spacing w:val="-4"/>
        </w:rPr>
        <w:t> </w:t>
      </w:r>
      <w:r>
        <w:rPr>
          <w:spacing w:val="-4"/>
          <w:lang w:val="ru-RU"/>
        </w:rPr>
        <w:t>А., Головач Н.</w:t>
      </w:r>
      <w:r>
        <w:rPr>
          <w:spacing w:val="-4"/>
        </w:rPr>
        <w:t> </w:t>
      </w:r>
      <w:r>
        <w:rPr>
          <w:spacing w:val="-4"/>
          <w:lang w:val="ru-RU"/>
        </w:rPr>
        <w:t xml:space="preserve">В., </w:t>
      </w:r>
      <w:proofErr w:type="spellStart"/>
      <w:r>
        <w:rPr>
          <w:spacing w:val="-4"/>
          <w:lang w:val="ru-RU"/>
        </w:rPr>
        <w:t>Згалат-Лозинська</w:t>
      </w:r>
      <w:proofErr w:type="spellEnd"/>
      <w:r>
        <w:rPr>
          <w:spacing w:val="-4"/>
          <w:lang w:val="ru-RU"/>
        </w:rPr>
        <w:t xml:space="preserve"> Л.</w:t>
      </w:r>
      <w:r>
        <w:rPr>
          <w:spacing w:val="-4"/>
        </w:rPr>
        <w:t> </w:t>
      </w:r>
      <w:r>
        <w:rPr>
          <w:spacing w:val="-4"/>
          <w:lang w:val="ru-RU"/>
        </w:rPr>
        <w:t xml:space="preserve">О. </w:t>
      </w:r>
      <w:proofErr w:type="spellStart"/>
      <w:r>
        <w:rPr>
          <w:spacing w:val="-4"/>
          <w:lang w:val="ru-RU"/>
        </w:rPr>
        <w:t>Стратегія</w:t>
      </w:r>
      <w:proofErr w:type="spellEnd"/>
      <w:r>
        <w:rPr>
          <w:spacing w:val="-4"/>
          <w:lang w:val="ru-RU"/>
        </w:rPr>
        <w:t xml:space="preserve"> </w:t>
      </w:r>
      <w:proofErr w:type="spellStart"/>
      <w:r>
        <w:rPr>
          <w:spacing w:val="-4"/>
          <w:lang w:val="ru-RU"/>
        </w:rPr>
        <w:t>розвитку</w:t>
      </w:r>
      <w:proofErr w:type="spellEnd"/>
      <w:r>
        <w:rPr>
          <w:spacing w:val="-4"/>
          <w:lang w:val="ru-RU"/>
        </w:rPr>
        <w:t xml:space="preserve"> </w:t>
      </w:r>
      <w:proofErr w:type="spellStart"/>
      <w:r>
        <w:rPr>
          <w:spacing w:val="-4"/>
          <w:lang w:val="ru-RU"/>
        </w:rPr>
        <w:t>людства</w:t>
      </w:r>
      <w:proofErr w:type="spellEnd"/>
      <w:r>
        <w:rPr>
          <w:spacing w:val="-4"/>
          <w:lang w:val="ru-RU"/>
        </w:rPr>
        <w:t xml:space="preserve">. </w:t>
      </w:r>
      <w:proofErr w:type="spellStart"/>
      <w:r>
        <w:rPr>
          <w:spacing w:val="-4"/>
          <w:lang w:val="ru-RU"/>
        </w:rPr>
        <w:t>Новий</w:t>
      </w:r>
      <w:proofErr w:type="spellEnd"/>
      <w:r>
        <w:rPr>
          <w:spacing w:val="-4"/>
          <w:lang w:val="ru-RU"/>
        </w:rPr>
        <w:t xml:space="preserve"> </w:t>
      </w:r>
      <w:proofErr w:type="spellStart"/>
      <w:r>
        <w:rPr>
          <w:spacing w:val="-4"/>
          <w:lang w:val="ru-RU"/>
        </w:rPr>
        <w:t>гуманізм</w:t>
      </w:r>
      <w:proofErr w:type="spellEnd"/>
      <w:r>
        <w:rPr>
          <w:spacing w:val="-4"/>
          <w:lang w:val="ru-RU"/>
        </w:rPr>
        <w:t xml:space="preserve"> в </w:t>
      </w:r>
      <w:proofErr w:type="spellStart"/>
      <w:r>
        <w:rPr>
          <w:spacing w:val="-4"/>
          <w:lang w:val="ru-RU"/>
        </w:rPr>
        <w:t>освіті</w:t>
      </w:r>
      <w:proofErr w:type="spellEnd"/>
      <w:r>
        <w:rPr>
          <w:spacing w:val="-4"/>
          <w:lang w:val="ru-RU"/>
        </w:rPr>
        <w:t xml:space="preserve">: </w:t>
      </w:r>
      <w:proofErr w:type="spellStart"/>
      <w:r>
        <w:rPr>
          <w:spacing w:val="-4"/>
          <w:lang w:val="ru-RU"/>
        </w:rPr>
        <w:t>науково-публіцистичне</w:t>
      </w:r>
      <w:proofErr w:type="spellEnd"/>
      <w:r>
        <w:rPr>
          <w:spacing w:val="-4"/>
          <w:lang w:val="ru-RU"/>
        </w:rPr>
        <w:t xml:space="preserve"> </w:t>
      </w:r>
      <w:proofErr w:type="spellStart"/>
      <w:r>
        <w:rPr>
          <w:spacing w:val="-4"/>
          <w:lang w:val="ru-RU"/>
        </w:rPr>
        <w:t>видання</w:t>
      </w:r>
      <w:proofErr w:type="spellEnd"/>
      <w:r>
        <w:rPr>
          <w:spacing w:val="-4"/>
          <w:lang w:val="ru-RU"/>
        </w:rPr>
        <w:t xml:space="preserve"> / За </w:t>
      </w:r>
      <w:proofErr w:type="spellStart"/>
      <w:r>
        <w:rPr>
          <w:spacing w:val="-4"/>
          <w:lang w:val="ru-RU"/>
        </w:rPr>
        <w:t>заг</w:t>
      </w:r>
      <w:proofErr w:type="spellEnd"/>
      <w:r>
        <w:rPr>
          <w:spacing w:val="-4"/>
          <w:lang w:val="ru-RU"/>
        </w:rPr>
        <w:t>. ред. Дмитренко</w:t>
      </w:r>
      <w:r>
        <w:rPr>
          <w:spacing w:val="-4"/>
        </w:rPr>
        <w:t> </w:t>
      </w:r>
      <w:r>
        <w:rPr>
          <w:spacing w:val="-4"/>
          <w:lang w:val="ru-RU"/>
        </w:rPr>
        <w:t>Г.</w:t>
      </w:r>
      <w:r>
        <w:rPr>
          <w:spacing w:val="-4"/>
        </w:rPr>
        <w:t> </w:t>
      </w:r>
      <w:r>
        <w:rPr>
          <w:spacing w:val="-4"/>
          <w:lang w:val="ru-RU"/>
        </w:rPr>
        <w:t>А. К.: ДКС-центр, 2021. 257</w:t>
      </w:r>
      <w:r>
        <w:rPr>
          <w:spacing w:val="-4"/>
        </w:rPr>
        <w:t> </w:t>
      </w:r>
      <w:r>
        <w:rPr>
          <w:spacing w:val="-4"/>
          <w:lang w:val="ru-RU"/>
        </w:rPr>
        <w:t xml:space="preserve">с. </w:t>
      </w:r>
    </w:p>
    <w:p w14:paraId="124D05D6" w14:textId="77777777" w:rsidR="00FD10D3" w:rsidRDefault="00000000">
      <w:pPr>
        <w:pStyle w:val="af3"/>
        <w:widowControl w:val="0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Коучинг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 xml:space="preserve"> для лідерів громадських організацій :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посіб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. Київ : Європейський фонд освіти, 2022. 72 с.</w:t>
      </w:r>
    </w:p>
    <w:p w14:paraId="2FE5904D" w14:textId="77777777" w:rsidR="00FD10D3" w:rsidRDefault="00000000">
      <w:pPr>
        <w:pStyle w:val="af3"/>
        <w:widowControl w:val="0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lastRenderedPageBreak/>
        <w:t>Нежинська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 xml:space="preserve"> О. О.,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Тименко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 xml:space="preserve"> В. М. Основи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коучингу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 xml:space="preserve"> :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навч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посіб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 xml:space="preserve">. Київ : ТОВ «НВП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Інтерсервіс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», 2017. 220 с.</w:t>
      </w:r>
    </w:p>
    <w:p w14:paraId="14DD9E3C" w14:textId="77777777" w:rsidR="00FD10D3" w:rsidRDefault="00000000">
      <w:pPr>
        <w:pStyle w:val="af3"/>
        <w:widowControl w:val="0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bidi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 xml:space="preserve">Руденко О. М.,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Козюра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 xml:space="preserve"> І. В.,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Ткаленко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 xml:space="preserve"> Н. В.,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Маргасова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 xml:space="preserve"> В. Г. Управління персоналом / “HR-менеджмент у публічному управлінні”: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навч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посіб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. – Київ: Кондор, 2024. – 124 с.</w:t>
      </w:r>
    </w:p>
    <w:p w14:paraId="150C297C" w14:textId="77777777" w:rsidR="00FD10D3" w:rsidRDefault="00000000">
      <w:pPr>
        <w:pStyle w:val="af3"/>
        <w:widowControl w:val="0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Рульєв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 xml:space="preserve"> В. А.,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Гуткевич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 xml:space="preserve"> С. О.,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>Мостенська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bidi="en-US"/>
        </w:rPr>
        <w:t xml:space="preserve"> Т. Л. Управління персоналом: навчальний посібник. – Київ: Видавничий дім «Кондор», 2024. – 310 с.</w:t>
      </w:r>
    </w:p>
    <w:p w14:paraId="0EA02AAE" w14:textId="77777777" w:rsidR="00FD10D3" w:rsidRDefault="00FD10D3">
      <w:pPr>
        <w:widowControl w:val="0"/>
        <w:tabs>
          <w:tab w:val="left" w:pos="851"/>
        </w:tabs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en-US"/>
        </w:rPr>
      </w:pPr>
    </w:p>
    <w:p w14:paraId="31920444" w14:textId="77777777" w:rsidR="00FD10D3" w:rsidRDefault="00000000">
      <w:pPr>
        <w:tabs>
          <w:tab w:val="left" w:pos="567"/>
          <w:tab w:val="left" w:pos="851"/>
        </w:tabs>
        <w:jc w:val="center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000000"/>
          <w:spacing w:val="-4"/>
          <w:sz w:val="24"/>
          <w:szCs w:val="24"/>
        </w:rPr>
        <w:t xml:space="preserve">Додаткова </w:t>
      </w:r>
      <w:r>
        <w:rPr>
          <w:rFonts w:ascii="Times New Roman" w:hAnsi="Times New Roman" w:cs="Times New Roman"/>
          <w:b/>
          <w:i/>
          <w:spacing w:val="-4"/>
          <w:sz w:val="24"/>
          <w:szCs w:val="24"/>
        </w:rPr>
        <w:t>література</w:t>
      </w:r>
    </w:p>
    <w:p w14:paraId="49BA813D" w14:textId="77777777" w:rsidR="00FD10D3" w:rsidRDefault="00000000">
      <w:pPr>
        <w:pStyle w:val="af3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Аванесова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Н., Гетьман О., Сергієнко Ю. (2020).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Коучинг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як ефективна технологія формування емоційної компетентності майбутніх менеджерів. Новий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Колегiум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, 4. С. 108- 112. http://nbuv.gov.ua/UJRN/NovKol_2020_4_22</w:t>
      </w:r>
    </w:p>
    <w:p w14:paraId="12FCE784" w14:textId="77777777" w:rsidR="00FD10D3" w:rsidRDefault="00000000">
      <w:pPr>
        <w:pStyle w:val="af3"/>
        <w:numPr>
          <w:ilvl w:val="0"/>
          <w:numId w:val="2"/>
        </w:numPr>
        <w:tabs>
          <w:tab w:val="left" w:pos="0"/>
          <w:tab w:val="left" w:pos="284"/>
          <w:tab w:val="left" w:pos="426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Брайковська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А., Гриценко Т., </w:t>
      </w:r>
      <w:proofErr w:type="spellStart"/>
      <w:r>
        <w:rPr>
          <w:rFonts w:ascii="Times New Roman" w:hAnsi="Times New Roman" w:cs="Times New Roman"/>
          <w:sz w:val="24"/>
          <w:szCs w:val="24"/>
        </w:rPr>
        <w:t>Тімофєєва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Коучинг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для лідерів громадських організацій. Київ : Фонд Східна Європа, 2022. 81 с. URL: </w:t>
      </w:r>
      <w:hyperlink r:id="rId11" w:history="1">
        <w:r>
          <w:rPr>
            <w:rStyle w:val="a4"/>
            <w:rFonts w:ascii="Times New Roman" w:hAnsi="Times New Roman" w:cs="Times New Roman"/>
            <w:sz w:val="24"/>
            <w:szCs w:val="24"/>
          </w:rPr>
          <w:t>https://eef.org.ua/wp-content/uploads/2022/05/Posibnyk-z-kouchyngu-dlya-lideriv-gromadskyh-organizatsij_3D-Project.pdf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14:paraId="0B4A6B14" w14:textId="77777777" w:rsidR="00FD10D3" w:rsidRDefault="00000000">
      <w:pPr>
        <w:pStyle w:val="af3"/>
        <w:numPr>
          <w:ilvl w:val="0"/>
          <w:numId w:val="2"/>
        </w:numPr>
        <w:tabs>
          <w:tab w:val="left" w:pos="0"/>
          <w:tab w:val="left" w:pos="284"/>
          <w:tab w:val="left" w:pos="426"/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Варіна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Г., Ковальова О., Гузь Н.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Коучинг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як інноваційна технологія управління людськими ресурсами. Дніпровський науковий часопис публічного управління, психології, права. 2023.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Вип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2. С. 67–76. DOI: </w:t>
      </w:r>
      <w:hyperlink r:id="rId12" w:history="1">
        <w:r>
          <w:rPr>
            <w:rStyle w:val="a4"/>
            <w:rFonts w:ascii="Times New Roman" w:hAnsi="Times New Roman" w:cs="Times New Roman"/>
            <w:sz w:val="24"/>
            <w:szCs w:val="24"/>
          </w:rPr>
          <w:t>https://doi.org/10.51547/ppp.dp.ua/2023.2.10</w:t>
        </w:r>
      </w:hyperlink>
    </w:p>
    <w:p w14:paraId="40FA939D" w14:textId="77777777" w:rsidR="00FD10D3" w:rsidRDefault="00000000">
      <w:pPr>
        <w:pStyle w:val="af3"/>
        <w:numPr>
          <w:ilvl w:val="0"/>
          <w:numId w:val="2"/>
        </w:numPr>
        <w:tabs>
          <w:tab w:val="left" w:pos="567"/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Arial Unicode MS" w:hAnsi="Times New Roman" w:cs="Times New Roman"/>
          <w:color w:val="000000" w:themeColor="text1"/>
          <w:spacing w:val="-4"/>
          <w:sz w:val="24"/>
          <w:szCs w:val="24"/>
        </w:rPr>
      </w:pPr>
      <w:r>
        <w:rPr>
          <w:rFonts w:ascii="Times New Roman" w:eastAsia="Arial Unicode MS" w:hAnsi="Times New Roman" w:cs="Times New Roman"/>
          <w:color w:val="000000" w:themeColor="text1"/>
          <w:spacing w:val="-4"/>
          <w:sz w:val="24"/>
          <w:szCs w:val="24"/>
        </w:rPr>
        <w:t xml:space="preserve">Головач Н. В. До аналізу світового досвіду економічної освіти фахівців з </w:t>
      </w: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>управління персоналом</w:t>
      </w:r>
      <w:r>
        <w:rPr>
          <w:rFonts w:ascii="Times New Roman" w:eastAsia="Arial Unicode MS" w:hAnsi="Times New Roman" w:cs="Times New Roman"/>
          <w:color w:val="000000" w:themeColor="text1"/>
          <w:spacing w:val="-4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Наукові праці МАУП. Серія Економічні науки, 2018, </w:t>
      </w:r>
      <w:proofErr w:type="spellStart"/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>вип</w:t>
      </w:r>
      <w:proofErr w:type="spellEnd"/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. 56(2), С. 38-45. </w:t>
      </w:r>
      <w:r>
        <w:fldChar w:fldCharType="begin"/>
      </w:r>
      <w:r>
        <w:instrText xml:space="preserve"> HYPERLINK "http://library.iapm.edu.ua/Naukovi_vydannya/Naukovi_praci_MAUP/Naukovi_praci_MAUP_56(2-2018)_Ekonom.pdf" </w:instrText>
      </w:r>
      <w:r>
        <w:fldChar w:fldCharType="separate"/>
      </w:r>
      <w:r>
        <w:rPr>
          <w:rStyle w:val="a4"/>
          <w:rFonts w:ascii="Times New Roman" w:hAnsi="Times New Roman" w:cs="Times New Roman"/>
          <w:spacing w:val="-4"/>
          <w:sz w:val="24"/>
          <w:szCs w:val="24"/>
          <w:lang w:eastAsia="uk-UA"/>
        </w:rPr>
        <w:t>http://library.iapm.edu.ua/Naukovi_vydannya/Naukovi_praci_MAUP/Naukovi_praci_MAUP_56(2-2018)_Ekonom.pdf</w:t>
      </w:r>
      <w:r>
        <w:rPr>
          <w:rStyle w:val="a4"/>
          <w:rFonts w:ascii="Times New Roman" w:hAnsi="Times New Roman" w:cs="Times New Roman"/>
          <w:spacing w:val="-4"/>
          <w:sz w:val="24"/>
          <w:szCs w:val="24"/>
          <w:lang w:eastAsia="uk-UA"/>
        </w:rPr>
        <w:fldChar w:fldCharType="end"/>
      </w:r>
    </w:p>
    <w:p w14:paraId="67FDD476" w14:textId="77777777" w:rsidR="00FD10D3" w:rsidRDefault="00000000">
      <w:pPr>
        <w:pStyle w:val="af3"/>
        <w:numPr>
          <w:ilvl w:val="0"/>
          <w:numId w:val="2"/>
        </w:numPr>
        <w:shd w:val="clear" w:color="auto" w:fill="FFFFFF"/>
        <w:tabs>
          <w:tab w:val="left" w:pos="567"/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color w:val="000000" w:themeColor="text1"/>
          <w:spacing w:val="-4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>Головач Н.</w:t>
      </w: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  <w:lang w:val="en-US"/>
        </w:rPr>
        <w:t> </w:t>
      </w: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>В., Дмитренко Г.</w:t>
      </w: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  <w:lang w:val="en-US"/>
        </w:rPr>
        <w:t> </w:t>
      </w: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А. Підвищення якості трудового потенціалу організацій з врахуванням потреб роботодавця та працівника. </w:t>
      </w: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  <w:shd w:val="clear" w:color="auto" w:fill="FFFFFF"/>
        </w:rPr>
        <w:t xml:space="preserve">Вчені записки ТНУ імені В.І. Вернадського. Серія: Економіка і управління. </w:t>
      </w: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Том 30 (69). № 6, 2019. С. 43 - 48. </w:t>
      </w:r>
      <w:r>
        <w:fldChar w:fldCharType="begin"/>
      </w:r>
      <w:r>
        <w:instrText xml:space="preserve"> HYPERLINK "http://www.econ.vernadskyjournals.in.ua/journals/2019/30_69_6/30_69_6_2/10.pdf" </w:instrText>
      </w:r>
      <w:r>
        <w:fldChar w:fldCharType="separate"/>
      </w:r>
      <w:r>
        <w:rPr>
          <w:rStyle w:val="a4"/>
          <w:rFonts w:ascii="Times New Roman" w:hAnsi="Times New Roman" w:cs="Times New Roman"/>
          <w:spacing w:val="-4"/>
          <w:sz w:val="24"/>
          <w:szCs w:val="24"/>
        </w:rPr>
        <w:t>http://www.econ.vernadskyjournals.in.ua/journals/2019/30_69_6/30_69_6_2/10.pdf</w:t>
      </w:r>
      <w:r>
        <w:rPr>
          <w:rStyle w:val="a4"/>
          <w:rFonts w:ascii="Times New Roman" w:hAnsi="Times New Roman" w:cs="Times New Roman"/>
          <w:spacing w:val="-4"/>
          <w:sz w:val="24"/>
          <w:szCs w:val="24"/>
        </w:rPr>
        <w:fldChar w:fldCharType="end"/>
      </w:r>
    </w:p>
    <w:p w14:paraId="0FCC9853" w14:textId="77777777" w:rsidR="00FD10D3" w:rsidRDefault="00000000">
      <w:pPr>
        <w:pStyle w:val="af3"/>
        <w:numPr>
          <w:ilvl w:val="0"/>
          <w:numId w:val="2"/>
        </w:numPr>
        <w:shd w:val="clear" w:color="auto" w:fill="FFFFFF"/>
        <w:tabs>
          <w:tab w:val="left" w:pos="567"/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Arial Unicode MS" w:hAnsi="Times New Roman" w:cs="Times New Roman"/>
          <w:color w:val="000000" w:themeColor="text1"/>
          <w:spacing w:val="-4"/>
          <w:sz w:val="24"/>
          <w:szCs w:val="24"/>
        </w:rPr>
      </w:pPr>
      <w:r>
        <w:rPr>
          <w:rFonts w:ascii="Times New Roman" w:eastAsia="Arial Unicode MS" w:hAnsi="Times New Roman" w:cs="Times New Roman"/>
          <w:color w:val="000000" w:themeColor="text1"/>
          <w:spacing w:val="-4"/>
          <w:sz w:val="24"/>
          <w:szCs w:val="24"/>
        </w:rPr>
        <w:t xml:space="preserve">Головач Н. В., </w:t>
      </w:r>
      <w:proofErr w:type="spellStart"/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>Згалат</w:t>
      </w:r>
      <w:proofErr w:type="spellEnd"/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-Лозинська </w:t>
      </w:r>
      <w:r>
        <w:rPr>
          <w:rFonts w:ascii="Times New Roman" w:eastAsia="Arial Unicode MS" w:hAnsi="Times New Roman" w:cs="Times New Roman"/>
          <w:color w:val="000000" w:themeColor="text1"/>
          <w:spacing w:val="-4"/>
          <w:sz w:val="24"/>
          <w:szCs w:val="24"/>
        </w:rPr>
        <w:t xml:space="preserve">Л. О. 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  <w:lang w:eastAsia="uk-UA" w:bidi="uk-UA"/>
        </w:rPr>
        <w:t>Н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апрями підвищення обґрунтованості соціально-трудових нормативів як інструмент реалізації концепції гідної праці. </w:t>
      </w:r>
      <w:r>
        <w:rPr>
          <w:rStyle w:val="a5"/>
          <w:rFonts w:ascii="Times New Roman" w:hAnsi="Times New Roman" w:cs="Times New Roman"/>
          <w:b w:val="0"/>
          <w:color w:val="000000" w:themeColor="text1"/>
          <w:spacing w:val="-4"/>
          <w:sz w:val="24"/>
          <w:szCs w:val="24"/>
          <w:shd w:val="clear" w:color="auto" w:fill="FFFFFF"/>
        </w:rPr>
        <w:t>Причорноморські економічні студії</w:t>
      </w:r>
      <w:r>
        <w:rPr>
          <w:rFonts w:ascii="Times New Roman" w:hAnsi="Times New Roman" w:cs="Times New Roman"/>
          <w:b/>
          <w:color w:val="000000" w:themeColor="text1"/>
          <w:spacing w:val="-4"/>
          <w:sz w:val="24"/>
          <w:szCs w:val="24"/>
          <w:shd w:val="clear" w:color="auto" w:fill="FFFFFF"/>
        </w:rPr>
        <w:t xml:space="preserve">: </w:t>
      </w:r>
      <w:r>
        <w:rPr>
          <w:rStyle w:val="a5"/>
          <w:rFonts w:ascii="Times New Roman" w:hAnsi="Times New Roman" w:cs="Times New Roman"/>
          <w:b w:val="0"/>
          <w:color w:val="000000" w:themeColor="text1"/>
          <w:spacing w:val="-4"/>
          <w:sz w:val="24"/>
          <w:szCs w:val="24"/>
          <w:shd w:val="clear" w:color="auto" w:fill="FFFFFF"/>
        </w:rPr>
        <w:t>економічний науково-практичний журнал.</w:t>
      </w:r>
      <w:r>
        <w:rPr>
          <w:rStyle w:val="a5"/>
          <w:rFonts w:ascii="Times New Roman" w:hAnsi="Times New Roman" w:cs="Times New Roman"/>
          <w:i/>
          <w:color w:val="000000" w:themeColor="text1"/>
          <w:spacing w:val="-4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Демографія, економіка праці, соціальна економіка і політика. </w:t>
      </w:r>
      <w:proofErr w:type="spellStart"/>
      <w:r>
        <w:rPr>
          <w:rFonts w:ascii="Times New Roman" w:hAnsi="Times New Roman" w:cs="Times New Roman"/>
          <w:bCs/>
          <w:color w:val="000000" w:themeColor="text1"/>
          <w:spacing w:val="-4"/>
          <w:sz w:val="24"/>
          <w:szCs w:val="24"/>
          <w:shd w:val="clear" w:color="auto" w:fill="FFFFFF"/>
        </w:rPr>
        <w:t>Вип</w:t>
      </w:r>
      <w:proofErr w:type="spellEnd"/>
      <w:r>
        <w:rPr>
          <w:rFonts w:ascii="Times New Roman" w:hAnsi="Times New Roman" w:cs="Times New Roman"/>
          <w:bCs/>
          <w:color w:val="000000" w:themeColor="text1"/>
          <w:spacing w:val="-4"/>
          <w:sz w:val="24"/>
          <w:szCs w:val="24"/>
          <w:shd w:val="clear" w:color="auto" w:fill="FFFFFF"/>
        </w:rPr>
        <w:t>. 49/2020. С. 141-145.</w:t>
      </w:r>
    </w:p>
    <w:p w14:paraId="36FC5962" w14:textId="77777777" w:rsidR="00FD10D3" w:rsidRDefault="00000000">
      <w:pPr>
        <w:pStyle w:val="af3"/>
        <w:numPr>
          <w:ilvl w:val="0"/>
          <w:numId w:val="2"/>
        </w:numPr>
        <w:tabs>
          <w:tab w:val="left" w:pos="0"/>
          <w:tab w:val="left" w:pos="284"/>
          <w:tab w:val="left" w:pos="426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Дмитренко Г. А.,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Помиткін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Е. О., Головач Н. В. </w:t>
      </w:r>
      <w:r>
        <w:rPr>
          <w:rFonts w:ascii="Times New Roman" w:hAnsi="Times New Roman" w:cs="Times New Roman"/>
          <w:sz w:val="24"/>
          <w:szCs w:val="24"/>
        </w:rPr>
        <w:t xml:space="preserve">Формування здатних до самореалізації здобувачів освіти в умовах глобалізованого світу.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Молодь і ринок : Щомісячний науково-педагогічний журнал.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2020.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Вип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 1 (180). С. 12-18.</w:t>
      </w:r>
      <w:r>
        <w:rPr>
          <w:rFonts w:ascii="Times New Roman" w:hAnsi="Times New Roman" w:cs="Times New Roman"/>
          <w:sz w:val="24"/>
          <w:szCs w:val="24"/>
        </w:rPr>
        <w:t xml:space="preserve"> DOI: </w:t>
      </w:r>
      <w:hyperlink r:id="rId13" w:history="1">
        <w:r>
          <w:rPr>
            <w:rStyle w:val="a4"/>
            <w:rFonts w:ascii="Times New Roman" w:hAnsi="Times New Roman" w:cs="Times New Roman"/>
            <w:sz w:val="24"/>
            <w:szCs w:val="24"/>
          </w:rPr>
          <w:t>https://doi.org/10.24919/2308-4634.2020.195709</w:t>
        </w:r>
      </w:hyperlink>
    </w:p>
    <w:p w14:paraId="09FDC50B" w14:textId="77777777" w:rsidR="00FD10D3" w:rsidRDefault="00000000">
      <w:pPr>
        <w:pStyle w:val="Standard"/>
        <w:numPr>
          <w:ilvl w:val="0"/>
          <w:numId w:val="2"/>
        </w:numPr>
        <w:tabs>
          <w:tab w:val="left" w:pos="0"/>
          <w:tab w:val="left" w:pos="142"/>
          <w:tab w:val="left" w:pos="567"/>
          <w:tab w:val="left" w:pos="709"/>
          <w:tab w:val="left" w:pos="851"/>
          <w:tab w:val="left" w:pos="993"/>
        </w:tabs>
        <w:autoSpaceDE w:val="0"/>
        <w:adjustRightInd w:val="0"/>
        <w:ind w:left="0" w:firstLine="567"/>
        <w:jc w:val="both"/>
        <w:textAlignment w:val="baseline"/>
        <w:rPr>
          <w:spacing w:val="-4"/>
          <w:lang w:val="uk-UA"/>
        </w:rPr>
      </w:pPr>
      <w:r>
        <w:rPr>
          <w:spacing w:val="-4"/>
          <w:lang w:val="uk-UA"/>
        </w:rPr>
        <w:t>Дмитренко Г.</w:t>
      </w:r>
      <w:r>
        <w:rPr>
          <w:spacing w:val="-4"/>
        </w:rPr>
        <w:t> </w:t>
      </w:r>
      <w:r>
        <w:rPr>
          <w:spacing w:val="-4"/>
          <w:lang w:val="uk-UA"/>
        </w:rPr>
        <w:t>А., Головач Н.</w:t>
      </w:r>
      <w:r>
        <w:rPr>
          <w:spacing w:val="-4"/>
        </w:rPr>
        <w:t> </w:t>
      </w:r>
      <w:r>
        <w:rPr>
          <w:spacing w:val="-4"/>
          <w:lang w:val="uk-UA"/>
        </w:rPr>
        <w:t xml:space="preserve">В., </w:t>
      </w:r>
      <w:proofErr w:type="spellStart"/>
      <w:r>
        <w:rPr>
          <w:spacing w:val="-4"/>
          <w:lang w:val="uk-UA"/>
        </w:rPr>
        <w:t>Згалат</w:t>
      </w:r>
      <w:proofErr w:type="spellEnd"/>
      <w:r>
        <w:rPr>
          <w:spacing w:val="-4"/>
          <w:lang w:val="uk-UA"/>
        </w:rPr>
        <w:t>-Лозинська Л.</w:t>
      </w:r>
      <w:r>
        <w:rPr>
          <w:spacing w:val="-4"/>
        </w:rPr>
        <w:t> </w:t>
      </w:r>
      <w:r>
        <w:rPr>
          <w:spacing w:val="-4"/>
          <w:lang w:val="uk-UA"/>
        </w:rPr>
        <w:t>О., Семенець-Орлова І.</w:t>
      </w:r>
      <w:r>
        <w:rPr>
          <w:spacing w:val="-4"/>
        </w:rPr>
        <w:t> </w:t>
      </w:r>
      <w:r>
        <w:rPr>
          <w:spacing w:val="-4"/>
          <w:lang w:val="uk-UA"/>
        </w:rPr>
        <w:t xml:space="preserve">А. Як зробити освіту в Україні світовим лідером з формування кращих людських якостей: проєктно-публіцистичне видання / Під </w:t>
      </w:r>
      <w:proofErr w:type="spellStart"/>
      <w:r>
        <w:rPr>
          <w:spacing w:val="-4"/>
          <w:lang w:val="uk-UA"/>
        </w:rPr>
        <w:t>заг</w:t>
      </w:r>
      <w:proofErr w:type="spellEnd"/>
      <w:r>
        <w:rPr>
          <w:spacing w:val="-4"/>
          <w:lang w:val="uk-UA"/>
        </w:rPr>
        <w:t>. ред.. Г.</w:t>
      </w:r>
      <w:r>
        <w:rPr>
          <w:spacing w:val="-4"/>
        </w:rPr>
        <w:t> </w:t>
      </w:r>
      <w:r>
        <w:rPr>
          <w:spacing w:val="-4"/>
          <w:lang w:val="uk-UA"/>
        </w:rPr>
        <w:t>А.</w:t>
      </w:r>
      <w:r>
        <w:rPr>
          <w:spacing w:val="-4"/>
        </w:rPr>
        <w:t> </w:t>
      </w:r>
      <w:r>
        <w:rPr>
          <w:spacing w:val="-4"/>
          <w:lang w:val="uk-UA"/>
        </w:rPr>
        <w:t>Дмитренка. К. : ДКС-Центр, 2022. 84</w:t>
      </w:r>
      <w:r>
        <w:rPr>
          <w:spacing w:val="-4"/>
        </w:rPr>
        <w:t> </w:t>
      </w:r>
      <w:r>
        <w:rPr>
          <w:spacing w:val="-4"/>
          <w:lang w:val="uk-UA"/>
        </w:rPr>
        <w:t>с.</w:t>
      </w:r>
    </w:p>
    <w:p w14:paraId="677CF290" w14:textId="77777777" w:rsidR="00FD10D3" w:rsidRDefault="00000000">
      <w:pPr>
        <w:pStyle w:val="Standard"/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567"/>
          <w:tab w:val="left" w:pos="709"/>
          <w:tab w:val="left" w:pos="851"/>
          <w:tab w:val="left" w:pos="993"/>
          <w:tab w:val="left" w:pos="1276"/>
        </w:tabs>
        <w:autoSpaceDE w:val="0"/>
        <w:adjustRightInd w:val="0"/>
        <w:ind w:left="0" w:firstLine="567"/>
        <w:jc w:val="both"/>
        <w:textAlignment w:val="baseline"/>
        <w:rPr>
          <w:spacing w:val="-4"/>
        </w:rPr>
      </w:pPr>
      <w:r>
        <w:rPr>
          <w:spacing w:val="-4"/>
          <w:lang w:val="uk-UA"/>
        </w:rPr>
        <w:t>Дмитренко Г.</w:t>
      </w:r>
      <w:r>
        <w:rPr>
          <w:spacing w:val="-4"/>
        </w:rPr>
        <w:t> </w:t>
      </w:r>
      <w:r>
        <w:rPr>
          <w:spacing w:val="-4"/>
          <w:lang w:val="uk-UA"/>
        </w:rPr>
        <w:t xml:space="preserve">А., </w:t>
      </w:r>
      <w:proofErr w:type="spellStart"/>
      <w:r>
        <w:rPr>
          <w:spacing w:val="-4"/>
          <w:lang w:val="uk-UA"/>
        </w:rPr>
        <w:t>Згалат</w:t>
      </w:r>
      <w:proofErr w:type="spellEnd"/>
      <w:r>
        <w:rPr>
          <w:spacing w:val="-4"/>
          <w:lang w:val="uk-UA"/>
        </w:rPr>
        <w:t>-Лозинська Л.</w:t>
      </w:r>
      <w:r>
        <w:rPr>
          <w:spacing w:val="-4"/>
        </w:rPr>
        <w:t> </w:t>
      </w:r>
      <w:r>
        <w:rPr>
          <w:spacing w:val="-4"/>
          <w:lang w:val="uk-UA"/>
        </w:rPr>
        <w:t>О., Головач</w:t>
      </w:r>
      <w:r>
        <w:rPr>
          <w:spacing w:val="-4"/>
        </w:rPr>
        <w:t> </w:t>
      </w:r>
      <w:r>
        <w:rPr>
          <w:spacing w:val="-4"/>
          <w:lang w:val="uk-UA"/>
        </w:rPr>
        <w:t>Н.</w:t>
      </w:r>
      <w:r>
        <w:rPr>
          <w:spacing w:val="-4"/>
        </w:rPr>
        <w:t> </w:t>
      </w:r>
      <w:r>
        <w:rPr>
          <w:spacing w:val="-4"/>
          <w:lang w:val="uk-UA"/>
        </w:rPr>
        <w:t>В., Дорошенко Л.</w:t>
      </w:r>
      <w:r>
        <w:rPr>
          <w:spacing w:val="-4"/>
        </w:rPr>
        <w:t> </w:t>
      </w:r>
      <w:r>
        <w:rPr>
          <w:spacing w:val="-4"/>
          <w:lang w:val="uk-UA"/>
        </w:rPr>
        <w:t xml:space="preserve">С., </w:t>
      </w:r>
      <w:proofErr w:type="spellStart"/>
      <w:r>
        <w:rPr>
          <w:spacing w:val="-4"/>
          <w:lang w:val="uk-UA"/>
        </w:rPr>
        <w:t>Лапицька</w:t>
      </w:r>
      <w:proofErr w:type="spellEnd"/>
      <w:r>
        <w:rPr>
          <w:spacing w:val="-4"/>
          <w:lang w:val="uk-UA"/>
        </w:rPr>
        <w:t xml:space="preserve"> Н.</w:t>
      </w:r>
      <w:r>
        <w:rPr>
          <w:spacing w:val="-4"/>
        </w:rPr>
        <w:t> </w:t>
      </w:r>
      <w:r>
        <w:rPr>
          <w:spacing w:val="-4"/>
          <w:lang w:val="uk-UA"/>
        </w:rPr>
        <w:t>І., Данилюк Л.</w:t>
      </w:r>
      <w:r>
        <w:rPr>
          <w:spacing w:val="-4"/>
        </w:rPr>
        <w:t> </w:t>
      </w:r>
      <w:r>
        <w:rPr>
          <w:spacing w:val="-4"/>
          <w:lang w:val="uk-UA"/>
        </w:rPr>
        <w:t xml:space="preserve">С., </w:t>
      </w:r>
      <w:proofErr w:type="spellStart"/>
      <w:r>
        <w:rPr>
          <w:spacing w:val="-4"/>
          <w:lang w:val="uk-UA"/>
        </w:rPr>
        <w:t>Ріктор</w:t>
      </w:r>
      <w:proofErr w:type="spellEnd"/>
      <w:r>
        <w:rPr>
          <w:spacing w:val="-4"/>
          <w:lang w:val="uk-UA"/>
        </w:rPr>
        <w:t xml:space="preserve"> Т.</w:t>
      </w:r>
      <w:r>
        <w:rPr>
          <w:spacing w:val="-4"/>
        </w:rPr>
        <w:t> </w:t>
      </w:r>
      <w:r>
        <w:rPr>
          <w:spacing w:val="-4"/>
          <w:lang w:val="uk-UA"/>
        </w:rPr>
        <w:t>Л. Науково-технологічні засади формування конкурентоздатного людського капіталу в системі освіти в руслі нового гуманізму:  монографія / Г.</w:t>
      </w:r>
      <w:r>
        <w:rPr>
          <w:spacing w:val="-4"/>
        </w:rPr>
        <w:t> </w:t>
      </w:r>
      <w:r>
        <w:rPr>
          <w:spacing w:val="-4"/>
          <w:lang w:val="uk-UA"/>
        </w:rPr>
        <w:t>А.</w:t>
      </w:r>
      <w:r>
        <w:rPr>
          <w:spacing w:val="-4"/>
        </w:rPr>
        <w:t> </w:t>
      </w:r>
      <w:r>
        <w:rPr>
          <w:spacing w:val="-4"/>
          <w:lang w:val="uk-UA"/>
        </w:rPr>
        <w:t>Дмитренко, Л.</w:t>
      </w:r>
      <w:r>
        <w:rPr>
          <w:spacing w:val="-4"/>
        </w:rPr>
        <w:t> </w:t>
      </w:r>
      <w:r>
        <w:rPr>
          <w:spacing w:val="-4"/>
          <w:lang w:val="uk-UA"/>
        </w:rPr>
        <w:t xml:space="preserve">О. </w:t>
      </w:r>
      <w:proofErr w:type="spellStart"/>
      <w:r>
        <w:rPr>
          <w:spacing w:val="-4"/>
          <w:lang w:val="uk-UA"/>
        </w:rPr>
        <w:t>Згалат</w:t>
      </w:r>
      <w:proofErr w:type="spellEnd"/>
      <w:r>
        <w:rPr>
          <w:spacing w:val="-4"/>
          <w:lang w:val="uk-UA"/>
        </w:rPr>
        <w:t>-Лозинська, Н.</w:t>
      </w:r>
      <w:r>
        <w:rPr>
          <w:spacing w:val="-4"/>
        </w:rPr>
        <w:t> </w:t>
      </w:r>
      <w:r>
        <w:rPr>
          <w:spacing w:val="-4"/>
          <w:lang w:val="uk-UA"/>
        </w:rPr>
        <w:t>В.</w:t>
      </w:r>
      <w:r>
        <w:rPr>
          <w:spacing w:val="-4"/>
        </w:rPr>
        <w:t> </w:t>
      </w:r>
      <w:r>
        <w:rPr>
          <w:spacing w:val="-4"/>
          <w:lang w:val="uk-UA"/>
        </w:rPr>
        <w:t xml:space="preserve">Головач та ін.; за </w:t>
      </w:r>
      <w:proofErr w:type="spellStart"/>
      <w:r>
        <w:rPr>
          <w:spacing w:val="-4"/>
          <w:lang w:val="uk-UA"/>
        </w:rPr>
        <w:t>заг</w:t>
      </w:r>
      <w:proofErr w:type="spellEnd"/>
      <w:r>
        <w:rPr>
          <w:spacing w:val="-4"/>
          <w:lang w:val="uk-UA"/>
        </w:rPr>
        <w:t xml:space="preserve">. ред. </w:t>
      </w:r>
      <w:r>
        <w:rPr>
          <w:spacing w:val="-4"/>
        </w:rPr>
        <w:t>Г. А. </w:t>
      </w:r>
      <w:proofErr w:type="spellStart"/>
      <w:r>
        <w:rPr>
          <w:spacing w:val="-4"/>
        </w:rPr>
        <w:t>Дмитренка</w:t>
      </w:r>
      <w:proofErr w:type="spellEnd"/>
      <w:r>
        <w:rPr>
          <w:spacing w:val="-4"/>
        </w:rPr>
        <w:t xml:space="preserve">. </w:t>
      </w:r>
      <w:proofErr w:type="spellStart"/>
      <w:proofErr w:type="gramStart"/>
      <w:r>
        <w:rPr>
          <w:spacing w:val="-4"/>
        </w:rPr>
        <w:t>Київ</w:t>
      </w:r>
      <w:proofErr w:type="spellEnd"/>
      <w:r>
        <w:rPr>
          <w:spacing w:val="-4"/>
        </w:rPr>
        <w:t xml:space="preserve"> :</w:t>
      </w:r>
      <w:proofErr w:type="gramEnd"/>
      <w:r>
        <w:rPr>
          <w:spacing w:val="-4"/>
        </w:rPr>
        <w:t xml:space="preserve"> </w:t>
      </w:r>
      <w:proofErr w:type="spellStart"/>
      <w:r>
        <w:rPr>
          <w:spacing w:val="-4"/>
          <w:shd w:val="clear" w:color="auto" w:fill="FFFFFF"/>
        </w:rPr>
        <w:t>Міжрегіональна</w:t>
      </w:r>
      <w:proofErr w:type="spellEnd"/>
      <w:r>
        <w:rPr>
          <w:spacing w:val="-4"/>
          <w:shd w:val="clear" w:color="auto" w:fill="FFFFFF"/>
        </w:rPr>
        <w:t xml:space="preserve"> </w:t>
      </w:r>
      <w:proofErr w:type="spellStart"/>
      <w:r>
        <w:rPr>
          <w:spacing w:val="-4"/>
          <w:shd w:val="clear" w:color="auto" w:fill="FFFFFF"/>
        </w:rPr>
        <w:t>Академія</w:t>
      </w:r>
      <w:proofErr w:type="spellEnd"/>
      <w:r>
        <w:rPr>
          <w:spacing w:val="-4"/>
          <w:shd w:val="clear" w:color="auto" w:fill="FFFFFF"/>
        </w:rPr>
        <w:t xml:space="preserve"> </w:t>
      </w:r>
      <w:proofErr w:type="spellStart"/>
      <w:r>
        <w:rPr>
          <w:spacing w:val="-4"/>
          <w:shd w:val="clear" w:color="auto" w:fill="FFFFFF"/>
        </w:rPr>
        <w:t>управління</w:t>
      </w:r>
      <w:proofErr w:type="spellEnd"/>
      <w:r>
        <w:rPr>
          <w:spacing w:val="-4"/>
          <w:shd w:val="clear" w:color="auto" w:fill="FFFFFF"/>
        </w:rPr>
        <w:t xml:space="preserve"> </w:t>
      </w:r>
      <w:proofErr w:type="spellStart"/>
      <w:r>
        <w:rPr>
          <w:spacing w:val="-4"/>
          <w:shd w:val="clear" w:color="auto" w:fill="FFFFFF"/>
        </w:rPr>
        <w:t>персоналом</w:t>
      </w:r>
      <w:proofErr w:type="spellEnd"/>
      <w:r>
        <w:rPr>
          <w:spacing w:val="-4"/>
        </w:rPr>
        <w:t>. 2024. 300 с.</w:t>
      </w:r>
    </w:p>
    <w:p w14:paraId="3F7267A9" w14:textId="77777777" w:rsidR="00FD10D3" w:rsidRDefault="00000000">
      <w:pPr>
        <w:pStyle w:val="Standard"/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567"/>
          <w:tab w:val="left" w:pos="709"/>
          <w:tab w:val="left" w:pos="851"/>
          <w:tab w:val="left" w:pos="993"/>
          <w:tab w:val="left" w:pos="1134"/>
          <w:tab w:val="left" w:pos="1276"/>
        </w:tabs>
        <w:autoSpaceDE w:val="0"/>
        <w:adjustRightInd w:val="0"/>
        <w:ind w:left="0" w:firstLine="567"/>
        <w:jc w:val="both"/>
        <w:textAlignment w:val="baseline"/>
        <w:rPr>
          <w:color w:val="000000" w:themeColor="text1"/>
          <w:spacing w:val="-4"/>
          <w:lang w:val="ru-RU"/>
        </w:rPr>
      </w:pPr>
      <w:proofErr w:type="spellStart"/>
      <w:r>
        <w:rPr>
          <w:color w:val="000000" w:themeColor="text1"/>
          <w:spacing w:val="-4"/>
        </w:rPr>
        <w:t>Дмитренко</w:t>
      </w:r>
      <w:proofErr w:type="spellEnd"/>
      <w:r>
        <w:rPr>
          <w:color w:val="000000" w:themeColor="text1"/>
          <w:spacing w:val="-4"/>
        </w:rPr>
        <w:t xml:space="preserve"> Г.А., </w:t>
      </w:r>
      <w:proofErr w:type="spellStart"/>
      <w:r>
        <w:rPr>
          <w:color w:val="000000" w:themeColor="text1"/>
          <w:spacing w:val="-4"/>
        </w:rPr>
        <w:t>Головач</w:t>
      </w:r>
      <w:proofErr w:type="spellEnd"/>
      <w:r>
        <w:rPr>
          <w:color w:val="000000" w:themeColor="text1"/>
          <w:spacing w:val="-4"/>
        </w:rPr>
        <w:t xml:space="preserve"> Н.В., </w:t>
      </w:r>
      <w:proofErr w:type="spellStart"/>
      <w:r>
        <w:rPr>
          <w:color w:val="000000" w:themeColor="text1"/>
          <w:spacing w:val="-4"/>
        </w:rPr>
        <w:t>Головач</w:t>
      </w:r>
      <w:proofErr w:type="spellEnd"/>
      <w:r>
        <w:rPr>
          <w:color w:val="000000" w:themeColor="text1"/>
          <w:spacing w:val="-4"/>
        </w:rPr>
        <w:t xml:space="preserve"> Д.М., </w:t>
      </w:r>
      <w:proofErr w:type="spellStart"/>
      <w:r>
        <w:rPr>
          <w:color w:val="000000" w:themeColor="text1"/>
          <w:spacing w:val="-4"/>
        </w:rPr>
        <w:t>Згалат-Лозинська</w:t>
      </w:r>
      <w:proofErr w:type="spellEnd"/>
      <w:r>
        <w:rPr>
          <w:color w:val="000000" w:themeColor="text1"/>
          <w:spacing w:val="-4"/>
        </w:rPr>
        <w:t xml:space="preserve"> Л.О., </w:t>
      </w:r>
      <w:proofErr w:type="spellStart"/>
      <w:r>
        <w:rPr>
          <w:color w:val="000000" w:themeColor="text1"/>
          <w:spacing w:val="-4"/>
        </w:rPr>
        <w:t>Олійник</w:t>
      </w:r>
      <w:proofErr w:type="spellEnd"/>
      <w:r>
        <w:rPr>
          <w:color w:val="000000" w:themeColor="text1"/>
          <w:spacing w:val="-4"/>
        </w:rPr>
        <w:t xml:space="preserve"> В.В., </w:t>
      </w:r>
      <w:proofErr w:type="spellStart"/>
      <w:r>
        <w:rPr>
          <w:color w:val="000000" w:themeColor="text1"/>
          <w:spacing w:val="-4"/>
        </w:rPr>
        <w:t>Помиткін</w:t>
      </w:r>
      <w:proofErr w:type="spellEnd"/>
      <w:r>
        <w:rPr>
          <w:color w:val="000000" w:themeColor="text1"/>
          <w:spacing w:val="-4"/>
        </w:rPr>
        <w:t xml:space="preserve"> Е.О., </w:t>
      </w:r>
      <w:proofErr w:type="spellStart"/>
      <w:r>
        <w:rPr>
          <w:color w:val="000000" w:themeColor="text1"/>
          <w:spacing w:val="-4"/>
        </w:rPr>
        <w:t>Семенець-Орлова</w:t>
      </w:r>
      <w:proofErr w:type="spellEnd"/>
      <w:r>
        <w:rPr>
          <w:color w:val="000000" w:themeColor="text1"/>
          <w:spacing w:val="-4"/>
        </w:rPr>
        <w:t xml:space="preserve"> І.А. </w:t>
      </w:r>
      <w:proofErr w:type="spellStart"/>
      <w:r>
        <w:rPr>
          <w:color w:val="000000" w:themeColor="text1"/>
          <w:spacing w:val="-4"/>
        </w:rPr>
        <w:t>Інноваційний</w:t>
      </w:r>
      <w:proofErr w:type="spellEnd"/>
      <w:r>
        <w:rPr>
          <w:color w:val="000000" w:themeColor="text1"/>
          <w:spacing w:val="-4"/>
        </w:rPr>
        <w:t xml:space="preserve"> </w:t>
      </w:r>
      <w:proofErr w:type="spellStart"/>
      <w:r>
        <w:rPr>
          <w:color w:val="000000" w:themeColor="text1"/>
          <w:spacing w:val="-4"/>
        </w:rPr>
        <w:t>розвиток</w:t>
      </w:r>
      <w:proofErr w:type="spellEnd"/>
      <w:r>
        <w:rPr>
          <w:color w:val="000000" w:themeColor="text1"/>
          <w:spacing w:val="-4"/>
        </w:rPr>
        <w:t xml:space="preserve"> </w:t>
      </w:r>
      <w:proofErr w:type="spellStart"/>
      <w:r>
        <w:rPr>
          <w:color w:val="000000" w:themeColor="text1"/>
          <w:spacing w:val="-4"/>
        </w:rPr>
        <w:t>людства</w:t>
      </w:r>
      <w:proofErr w:type="spellEnd"/>
      <w:r>
        <w:rPr>
          <w:color w:val="000000" w:themeColor="text1"/>
          <w:spacing w:val="-4"/>
        </w:rPr>
        <w:t xml:space="preserve"> </w:t>
      </w:r>
      <w:proofErr w:type="spellStart"/>
      <w:r>
        <w:rPr>
          <w:color w:val="000000" w:themeColor="text1"/>
          <w:spacing w:val="-4"/>
        </w:rPr>
        <w:t>на</w:t>
      </w:r>
      <w:proofErr w:type="spellEnd"/>
      <w:r>
        <w:rPr>
          <w:color w:val="000000" w:themeColor="text1"/>
          <w:spacing w:val="-4"/>
        </w:rPr>
        <w:t xml:space="preserve"> </w:t>
      </w:r>
      <w:proofErr w:type="spellStart"/>
      <w:r>
        <w:rPr>
          <w:color w:val="000000" w:themeColor="text1"/>
          <w:spacing w:val="-4"/>
        </w:rPr>
        <w:t>зламі</w:t>
      </w:r>
      <w:proofErr w:type="spellEnd"/>
      <w:r>
        <w:rPr>
          <w:color w:val="000000" w:themeColor="text1"/>
          <w:spacing w:val="-4"/>
        </w:rPr>
        <w:t xml:space="preserve"> </w:t>
      </w:r>
      <w:proofErr w:type="spellStart"/>
      <w:r>
        <w:rPr>
          <w:color w:val="000000" w:themeColor="text1"/>
          <w:spacing w:val="-4"/>
        </w:rPr>
        <w:t>часу</w:t>
      </w:r>
      <w:proofErr w:type="spellEnd"/>
      <w:r>
        <w:rPr>
          <w:color w:val="000000" w:themeColor="text1"/>
          <w:spacing w:val="-4"/>
        </w:rPr>
        <w:t xml:space="preserve">: </w:t>
      </w:r>
      <w:proofErr w:type="spellStart"/>
      <w:r>
        <w:rPr>
          <w:color w:val="000000" w:themeColor="text1"/>
          <w:spacing w:val="-4"/>
        </w:rPr>
        <w:t>український</w:t>
      </w:r>
      <w:proofErr w:type="spellEnd"/>
      <w:r>
        <w:rPr>
          <w:color w:val="000000" w:themeColor="text1"/>
          <w:spacing w:val="-4"/>
        </w:rPr>
        <w:t xml:space="preserve"> </w:t>
      </w:r>
      <w:proofErr w:type="spellStart"/>
      <w:r>
        <w:rPr>
          <w:color w:val="000000" w:themeColor="text1"/>
          <w:spacing w:val="-4"/>
        </w:rPr>
        <w:t>системний</w:t>
      </w:r>
      <w:proofErr w:type="spellEnd"/>
      <w:r>
        <w:rPr>
          <w:color w:val="000000" w:themeColor="text1"/>
          <w:spacing w:val="-4"/>
        </w:rPr>
        <w:t xml:space="preserve"> </w:t>
      </w:r>
      <w:proofErr w:type="spellStart"/>
      <w:r>
        <w:rPr>
          <w:color w:val="000000" w:themeColor="text1"/>
          <w:spacing w:val="-4"/>
        </w:rPr>
        <w:t>шлях</w:t>
      </w:r>
      <w:proofErr w:type="spellEnd"/>
      <w:r>
        <w:rPr>
          <w:color w:val="000000" w:themeColor="text1"/>
          <w:spacing w:val="-4"/>
        </w:rPr>
        <w:t xml:space="preserve">: </w:t>
      </w:r>
      <w:proofErr w:type="spellStart"/>
      <w:r>
        <w:rPr>
          <w:color w:val="000000" w:themeColor="text1"/>
          <w:spacing w:val="-4"/>
        </w:rPr>
        <w:t>науково-публіцистичне</w:t>
      </w:r>
      <w:proofErr w:type="spellEnd"/>
      <w:r>
        <w:rPr>
          <w:color w:val="000000" w:themeColor="text1"/>
          <w:spacing w:val="-4"/>
        </w:rPr>
        <w:t xml:space="preserve"> </w:t>
      </w:r>
      <w:proofErr w:type="spellStart"/>
      <w:r>
        <w:rPr>
          <w:color w:val="000000" w:themeColor="text1"/>
          <w:spacing w:val="-4"/>
        </w:rPr>
        <w:t>видання</w:t>
      </w:r>
      <w:proofErr w:type="spellEnd"/>
      <w:r>
        <w:rPr>
          <w:color w:val="000000" w:themeColor="text1"/>
          <w:spacing w:val="-4"/>
        </w:rPr>
        <w:t xml:space="preserve"> / </w:t>
      </w:r>
      <w:proofErr w:type="spellStart"/>
      <w:r>
        <w:rPr>
          <w:color w:val="000000" w:themeColor="text1"/>
          <w:spacing w:val="-4"/>
        </w:rPr>
        <w:t>За</w:t>
      </w:r>
      <w:proofErr w:type="spellEnd"/>
      <w:r>
        <w:rPr>
          <w:color w:val="000000" w:themeColor="text1"/>
          <w:spacing w:val="-4"/>
        </w:rPr>
        <w:t xml:space="preserve"> </w:t>
      </w:r>
      <w:proofErr w:type="spellStart"/>
      <w:r>
        <w:rPr>
          <w:color w:val="000000" w:themeColor="text1"/>
          <w:spacing w:val="-4"/>
        </w:rPr>
        <w:t>заг</w:t>
      </w:r>
      <w:proofErr w:type="spellEnd"/>
      <w:r>
        <w:rPr>
          <w:color w:val="000000" w:themeColor="text1"/>
          <w:spacing w:val="-4"/>
        </w:rPr>
        <w:t xml:space="preserve">. </w:t>
      </w:r>
      <w:proofErr w:type="spellStart"/>
      <w:r>
        <w:rPr>
          <w:color w:val="000000" w:themeColor="text1"/>
          <w:spacing w:val="-4"/>
        </w:rPr>
        <w:t>ред</w:t>
      </w:r>
      <w:proofErr w:type="spellEnd"/>
      <w:r>
        <w:rPr>
          <w:color w:val="000000" w:themeColor="text1"/>
          <w:spacing w:val="-4"/>
        </w:rPr>
        <w:t xml:space="preserve">. </w:t>
      </w:r>
      <w:r>
        <w:rPr>
          <w:color w:val="000000" w:themeColor="text1"/>
          <w:spacing w:val="-4"/>
          <w:lang w:val="ru-RU"/>
        </w:rPr>
        <w:t xml:space="preserve">Г.А. Дмитренка, В.В. </w:t>
      </w:r>
      <w:proofErr w:type="spellStart"/>
      <w:r>
        <w:rPr>
          <w:color w:val="000000" w:themeColor="text1"/>
          <w:spacing w:val="-4"/>
          <w:lang w:val="ru-RU"/>
        </w:rPr>
        <w:t>Олійника</w:t>
      </w:r>
      <w:proofErr w:type="spellEnd"/>
      <w:r>
        <w:rPr>
          <w:color w:val="000000" w:themeColor="text1"/>
          <w:spacing w:val="-4"/>
          <w:lang w:val="ru-RU"/>
        </w:rPr>
        <w:t xml:space="preserve">. К.: </w:t>
      </w:r>
      <w:r>
        <w:rPr>
          <w:spacing w:val="-4"/>
          <w:lang w:val="ru-RU" w:eastAsia="ru-RU"/>
        </w:rPr>
        <w:t>ДКС-Центр,</w:t>
      </w:r>
      <w:r>
        <w:rPr>
          <w:spacing w:val="-4"/>
          <w:lang w:val="ru-RU"/>
        </w:rPr>
        <w:t xml:space="preserve"> </w:t>
      </w:r>
      <w:r>
        <w:rPr>
          <w:color w:val="000000" w:themeColor="text1"/>
          <w:spacing w:val="-4"/>
          <w:lang w:val="ru-RU"/>
        </w:rPr>
        <w:t>2024.  242 с.</w:t>
      </w:r>
    </w:p>
    <w:p w14:paraId="22FFA712" w14:textId="77777777" w:rsidR="00FD10D3" w:rsidRDefault="00000000">
      <w:pPr>
        <w:pStyle w:val="af3"/>
        <w:numPr>
          <w:ilvl w:val="0"/>
          <w:numId w:val="2"/>
        </w:numPr>
        <w:shd w:val="clear" w:color="auto" w:fill="FFFFFF"/>
        <w:tabs>
          <w:tab w:val="left" w:pos="567"/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bCs/>
          <w:color w:val="000000" w:themeColor="text1"/>
          <w:spacing w:val="-4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Дмитренко Г. А., Головач Н. В. Можливості підвищення конкурентоспроможності економіки з опорю на людські ресурси. Наукові праці МАУП. Серія Економічні науки, Випуск 1 (59), 2020.  С.24-31.</w:t>
      </w:r>
    </w:p>
    <w:p w14:paraId="44B92DDD" w14:textId="77777777" w:rsidR="00FD10D3" w:rsidRDefault="00000000">
      <w:pPr>
        <w:pStyle w:val="af3"/>
        <w:numPr>
          <w:ilvl w:val="0"/>
          <w:numId w:val="2"/>
        </w:numPr>
        <w:shd w:val="clear" w:color="auto" w:fill="FFFFFF"/>
        <w:tabs>
          <w:tab w:val="left" w:pos="567"/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Arial Unicode MS" w:hAnsi="Times New Roman" w:cs="Times New Roman"/>
          <w:color w:val="000000" w:themeColor="text1"/>
          <w:spacing w:val="-4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Дмитренко Г. А., Головач Н. В. </w:t>
      </w:r>
      <w:proofErr w:type="spellStart"/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>Людиноцентрична</w:t>
      </w:r>
      <w:proofErr w:type="spellEnd"/>
      <w:r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сутність економічного розвитку. Економіка та суспільство. </w:t>
      </w:r>
      <w:r>
        <w:rPr>
          <w:rFonts w:ascii="Times New Roman" w:hAnsi="Times New Roman" w:cs="Times New Roman"/>
          <w:color w:val="000000"/>
          <w:spacing w:val="-4"/>
          <w:sz w:val="24"/>
          <w:szCs w:val="24"/>
          <w:shd w:val="clear" w:color="auto" w:fill="FFFFFF"/>
        </w:rPr>
        <w:t>Випуск № 29 / 2021. </w:t>
      </w:r>
      <w:hyperlink r:id="rId14" w:tgtFrame="_blank" w:history="1">
        <w:r>
          <w:rPr>
            <w:rStyle w:val="a4"/>
            <w:rFonts w:ascii="Times New Roman" w:hAnsi="Times New Roman" w:cs="Times New Roman"/>
            <w:spacing w:val="-4"/>
            <w:sz w:val="24"/>
            <w:szCs w:val="24"/>
          </w:rPr>
          <w:t>https://doi.org/10.32782/2524-0072/2021-29-8</w:t>
        </w:r>
      </w:hyperlink>
    </w:p>
    <w:p w14:paraId="0F214656" w14:textId="77777777" w:rsidR="00FD10D3" w:rsidRDefault="00000000">
      <w:pPr>
        <w:pStyle w:val="af3"/>
        <w:numPr>
          <w:ilvl w:val="0"/>
          <w:numId w:val="2"/>
        </w:numPr>
        <w:shd w:val="clear" w:color="auto" w:fill="FFFFFF"/>
        <w:tabs>
          <w:tab w:val="left" w:pos="567"/>
          <w:tab w:val="left" w:pos="601"/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Arial Unicode MS" w:hAnsi="Times New Roman" w:cs="Times New Roman"/>
          <w:color w:val="000000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 xml:space="preserve">Дмитренко Г. А., Головач Н. В., </w:t>
      </w:r>
      <w:proofErr w:type="spellStart"/>
      <w:r>
        <w:rPr>
          <w:rFonts w:ascii="Times New Roman" w:hAnsi="Times New Roman" w:cs="Times New Roman"/>
          <w:spacing w:val="-4"/>
          <w:sz w:val="24"/>
          <w:szCs w:val="24"/>
        </w:rPr>
        <w:t>Згалат</w:t>
      </w:r>
      <w:proofErr w:type="spellEnd"/>
      <w:r>
        <w:rPr>
          <w:rFonts w:ascii="Times New Roman" w:hAnsi="Times New Roman" w:cs="Times New Roman"/>
          <w:spacing w:val="-4"/>
          <w:sz w:val="24"/>
          <w:szCs w:val="24"/>
        </w:rPr>
        <w:t xml:space="preserve">-Лозинська Л. О. </w:t>
      </w:r>
      <w:proofErr w:type="spellStart"/>
      <w:r>
        <w:rPr>
          <w:rFonts w:ascii="Times New Roman" w:hAnsi="Times New Roman" w:cs="Times New Roman"/>
          <w:spacing w:val="-4"/>
          <w:sz w:val="24"/>
          <w:szCs w:val="24"/>
        </w:rPr>
        <w:t>Людиноцентрична</w:t>
      </w:r>
      <w:proofErr w:type="spellEnd"/>
      <w:r>
        <w:rPr>
          <w:rFonts w:ascii="Times New Roman" w:hAnsi="Times New Roman" w:cs="Times New Roman"/>
          <w:spacing w:val="-4"/>
          <w:sz w:val="24"/>
          <w:szCs w:val="24"/>
        </w:rPr>
        <w:t xml:space="preserve"> економіка: роль якості людського потенціалу в економічному зростанні та занепаді України і світу / Г. А. Дмитренко, Н. В. Головач, Л. О. </w:t>
      </w:r>
      <w:proofErr w:type="spellStart"/>
      <w:r>
        <w:rPr>
          <w:rFonts w:ascii="Times New Roman" w:hAnsi="Times New Roman" w:cs="Times New Roman"/>
          <w:spacing w:val="-4"/>
          <w:sz w:val="24"/>
          <w:szCs w:val="24"/>
        </w:rPr>
        <w:t>Згалат</w:t>
      </w:r>
      <w:proofErr w:type="spellEnd"/>
      <w:r>
        <w:rPr>
          <w:rFonts w:ascii="Times New Roman" w:hAnsi="Times New Roman" w:cs="Times New Roman"/>
          <w:spacing w:val="-4"/>
          <w:sz w:val="24"/>
          <w:szCs w:val="24"/>
        </w:rPr>
        <w:t xml:space="preserve">-Лозинська // Наукові праці Міжрегіональної Академії </w:t>
      </w:r>
      <w:r>
        <w:rPr>
          <w:rFonts w:ascii="Times New Roman" w:hAnsi="Times New Roman" w:cs="Times New Roman"/>
          <w:spacing w:val="-4"/>
          <w:sz w:val="24"/>
          <w:szCs w:val="24"/>
        </w:rPr>
        <w:lastRenderedPageBreak/>
        <w:t xml:space="preserve">управління персоналом. Економічні науки. – 2025. – № 3(79). – С. 19-27. – DOI: </w:t>
      </w:r>
      <w:hyperlink r:id="rId15" w:tgtFrame="_new" w:history="1">
        <w:r>
          <w:rPr>
            <w:rStyle w:val="a4"/>
            <w:rFonts w:ascii="Times New Roman" w:hAnsi="Times New Roman" w:cs="Times New Roman"/>
            <w:spacing w:val="-4"/>
            <w:sz w:val="24"/>
            <w:szCs w:val="24"/>
          </w:rPr>
          <w:t>https://doi.org/10.32689/2523-4536/79-2</w:t>
        </w:r>
      </w:hyperlink>
    </w:p>
    <w:p w14:paraId="0A941CEC" w14:textId="77777777" w:rsidR="00FD10D3" w:rsidRDefault="00000000">
      <w:pPr>
        <w:pStyle w:val="af3"/>
        <w:numPr>
          <w:ilvl w:val="0"/>
          <w:numId w:val="2"/>
        </w:numPr>
        <w:tabs>
          <w:tab w:val="left" w:pos="567"/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Arial Unicode MS" w:hAnsi="Times New Roman" w:cs="Times New Roman"/>
          <w:color w:val="000000" w:themeColor="text1"/>
          <w:spacing w:val="-4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>Згалат</w:t>
      </w:r>
      <w:proofErr w:type="spellEnd"/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-Лозинська </w:t>
      </w:r>
      <w:r>
        <w:rPr>
          <w:rFonts w:ascii="Times New Roman" w:eastAsia="Arial Unicode MS" w:hAnsi="Times New Roman" w:cs="Times New Roman"/>
          <w:color w:val="000000" w:themeColor="text1"/>
          <w:spacing w:val="-4"/>
          <w:sz w:val="24"/>
          <w:szCs w:val="24"/>
        </w:rPr>
        <w:t xml:space="preserve">Л. О., Головач Н. В. </w:t>
      </w: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  <w:lang w:eastAsia="uk-UA"/>
        </w:rPr>
        <w:t>Метод оцінки розвитку управлінського персоналу на вітчизняних підприємствах</w:t>
      </w:r>
      <w:r>
        <w:rPr>
          <w:rFonts w:ascii="Times New Roman" w:eastAsia="Arial Unicode MS" w:hAnsi="Times New Roman" w:cs="Times New Roman"/>
          <w:color w:val="000000" w:themeColor="text1"/>
          <w:spacing w:val="-4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pacing w:val="-4"/>
          <w:sz w:val="24"/>
          <w:szCs w:val="24"/>
          <w:lang w:eastAsia="uk-UA"/>
        </w:rPr>
        <w:t xml:space="preserve">Інноваційна економіка. 2018. №9-10 [77]. С.69-74. </w:t>
      </w:r>
      <w:hyperlink r:id="rId16" w:history="1">
        <w:r>
          <w:rPr>
            <w:rStyle w:val="a4"/>
            <w:rFonts w:ascii="Times New Roman" w:hAnsi="Times New Roman" w:cs="Times New Roman"/>
            <w:spacing w:val="-4"/>
            <w:sz w:val="24"/>
            <w:szCs w:val="24"/>
          </w:rPr>
          <w:t>http://inneco.org/index.php/innecoua/article/view/336</w:t>
        </w:r>
      </w:hyperlink>
    </w:p>
    <w:p w14:paraId="6F264EBE" w14:textId="77777777" w:rsidR="00FD10D3" w:rsidRDefault="00000000">
      <w:pPr>
        <w:pStyle w:val="af3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Калінін А. М. Змістовна частина компонентів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коучингу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 системі управління людськими ресурсами підприємства. Наукові праці МАУП. Економічні науки. 2021.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Вип</w:t>
      </w:r>
      <w:proofErr w:type="spellEnd"/>
      <w:r>
        <w:rPr>
          <w:rFonts w:ascii="Times New Roman" w:hAnsi="Times New Roman" w:cs="Times New Roman"/>
          <w:sz w:val="24"/>
          <w:szCs w:val="24"/>
        </w:rPr>
        <w:t>. 2 (61). C. 81–88. DOI: </w:t>
      </w:r>
      <w:hyperlink r:id="rId17" w:history="1">
        <w:r>
          <w:rPr>
            <w:rStyle w:val="a4"/>
            <w:rFonts w:ascii="Times New Roman" w:hAnsi="Times New Roman" w:cs="Times New Roman"/>
            <w:sz w:val="24"/>
            <w:szCs w:val="24"/>
          </w:rPr>
          <w:t>https://doi.org/10.32689/2523-4536/61-12</w:t>
        </w:r>
      </w:hyperlink>
    </w:p>
    <w:p w14:paraId="2BA7B407" w14:textId="77777777" w:rsidR="00FD10D3" w:rsidRDefault="00000000">
      <w:pPr>
        <w:pStyle w:val="af3"/>
        <w:numPr>
          <w:ilvl w:val="0"/>
          <w:numId w:val="2"/>
        </w:numPr>
        <w:tabs>
          <w:tab w:val="left" w:pos="0"/>
          <w:tab w:val="left" w:pos="284"/>
          <w:tab w:val="left" w:pos="426"/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Калінін А. М.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Коучинг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як інструмент управління персоналом в умовах сучасного конкурентного середовища. № 4 (76) (2024): Наукові праці Міжрегіональної Академії управління персоналом. Економічні науки. DOI: https://doi.org/10.32689/2523-4536/76-11.</w:t>
      </w:r>
    </w:p>
    <w:p w14:paraId="5BB244B0" w14:textId="77777777" w:rsidR="00FD10D3" w:rsidRDefault="00000000">
      <w:pPr>
        <w:pStyle w:val="af3"/>
        <w:numPr>
          <w:ilvl w:val="0"/>
          <w:numId w:val="2"/>
        </w:numPr>
        <w:tabs>
          <w:tab w:val="left" w:pos="0"/>
          <w:tab w:val="left" w:pos="284"/>
          <w:tab w:val="left" w:pos="426"/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Ліпич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Л.Г., </w:t>
      </w:r>
      <w:proofErr w:type="spellStart"/>
      <w:r>
        <w:rPr>
          <w:rFonts w:ascii="Times New Roman" w:hAnsi="Times New Roman" w:cs="Times New Roman"/>
          <w:sz w:val="24"/>
          <w:szCs w:val="24"/>
        </w:rPr>
        <w:t>Хілуха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О.А., Кушнір М.А.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Коучинг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як форма розвитку «м'яких» компетентностей працівників підприємства. Науковий погляд: економіка та управління. 2020. № 2. С. 140-146. URL: </w:t>
      </w:r>
      <w:hyperlink r:id="rId18" w:history="1">
        <w:r>
          <w:rPr>
            <w:rStyle w:val="a4"/>
            <w:rFonts w:ascii="Times New Roman" w:hAnsi="Times New Roman" w:cs="Times New Roman"/>
            <w:sz w:val="24"/>
            <w:szCs w:val="24"/>
          </w:rPr>
          <w:t>http://nbuv.gov.ua/UJRN/vamsue_2020_2_27</w:t>
        </w:r>
      </w:hyperlink>
      <w:r>
        <w:rPr>
          <w:rStyle w:val="a4"/>
          <w:rFonts w:ascii="Times New Roman" w:hAnsi="Times New Roman" w:cs="Times New Roman"/>
          <w:sz w:val="24"/>
          <w:szCs w:val="24"/>
        </w:rPr>
        <w:t>.</w:t>
      </w:r>
    </w:p>
    <w:p w14:paraId="6101ED1A" w14:textId="77777777" w:rsidR="00FD10D3" w:rsidRDefault="00000000">
      <w:pPr>
        <w:pStyle w:val="af3"/>
        <w:numPr>
          <w:ilvl w:val="0"/>
          <w:numId w:val="2"/>
        </w:numPr>
        <w:tabs>
          <w:tab w:val="left" w:pos="0"/>
          <w:tab w:val="left" w:pos="284"/>
          <w:tab w:val="left" w:pos="426"/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Ломага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Ю.Р., Нагірна М.Я. Переваги та недоліки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коучингу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 Україні за умов євроінтеграції. </w:t>
      </w:r>
      <w:proofErr w:type="spellStart"/>
      <w:r>
        <w:rPr>
          <w:rFonts w:ascii="Times New Roman" w:hAnsi="Times New Roman" w:cs="Times New Roman"/>
          <w:sz w:val="24"/>
          <w:szCs w:val="24"/>
        </w:rPr>
        <w:t>Management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entrepreneurship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Ukraine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the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stages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formation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problems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of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development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2022. </w:t>
      </w:r>
      <w:proofErr w:type="spellStart"/>
      <w:r>
        <w:rPr>
          <w:rFonts w:ascii="Times New Roman" w:hAnsi="Times New Roman" w:cs="Times New Roman"/>
          <w:sz w:val="24"/>
          <w:szCs w:val="24"/>
        </w:rPr>
        <w:t>Vol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4, </w:t>
      </w:r>
      <w:proofErr w:type="spellStart"/>
      <w:r>
        <w:rPr>
          <w:rFonts w:ascii="Times New Roman" w:hAnsi="Times New Roman" w:cs="Times New Roman"/>
          <w:sz w:val="24"/>
          <w:szCs w:val="24"/>
        </w:rPr>
        <w:t>numb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2. С. 183-191. URL: </w:t>
      </w:r>
      <w:hyperlink r:id="rId19" w:history="1">
        <w:r>
          <w:rPr>
            <w:rStyle w:val="a4"/>
            <w:rFonts w:ascii="Times New Roman" w:hAnsi="Times New Roman" w:cs="Times New Roman"/>
            <w:sz w:val="24"/>
            <w:szCs w:val="24"/>
          </w:rPr>
          <w:t>http://nbuv.gov.ua/UJRN/meu_2022_4_2_23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1F1DE22" w14:textId="77777777" w:rsidR="00FD10D3" w:rsidRDefault="00000000">
      <w:pPr>
        <w:pStyle w:val="af3"/>
        <w:numPr>
          <w:ilvl w:val="0"/>
          <w:numId w:val="2"/>
        </w:numPr>
        <w:tabs>
          <w:tab w:val="left" w:pos="0"/>
          <w:tab w:val="left" w:pos="284"/>
          <w:tab w:val="left" w:pos="426"/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Чернишова Л.І., Стоянова М.І. Вплив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коучинг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-технологій на розвиток кадрового потенціалу організації. Економіка. Фінанси. Право. 2021. № 12(1). С. 14-18. URL: </w:t>
      </w:r>
      <w:hyperlink r:id="rId20" w:history="1">
        <w:r>
          <w:rPr>
            <w:rStyle w:val="a4"/>
            <w:rFonts w:ascii="Times New Roman" w:hAnsi="Times New Roman" w:cs="Times New Roman"/>
            <w:sz w:val="24"/>
            <w:szCs w:val="24"/>
          </w:rPr>
          <w:t>http://nbuv.gov.ua/UJRN/ecfipr_2021_12(1)__5</w:t>
        </w:r>
      </w:hyperlink>
    </w:p>
    <w:p w14:paraId="56E3701A" w14:textId="77777777" w:rsidR="00FD10D3" w:rsidRDefault="00000000">
      <w:pPr>
        <w:pStyle w:val="Standard"/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567"/>
          <w:tab w:val="left" w:pos="709"/>
          <w:tab w:val="left" w:pos="851"/>
          <w:tab w:val="left" w:pos="993"/>
          <w:tab w:val="left" w:pos="1134"/>
          <w:tab w:val="left" w:pos="1276"/>
        </w:tabs>
        <w:autoSpaceDE w:val="0"/>
        <w:adjustRightInd w:val="0"/>
        <w:ind w:left="0" w:firstLine="567"/>
        <w:jc w:val="both"/>
        <w:textAlignment w:val="baseline"/>
        <w:rPr>
          <w:color w:val="7030A0"/>
          <w:spacing w:val="-4"/>
          <w:u w:val="single"/>
        </w:rPr>
      </w:pPr>
      <w:r>
        <w:rPr>
          <w:spacing w:val="-4"/>
          <w:shd w:val="clear" w:color="auto" w:fill="FFFFFF"/>
        </w:rPr>
        <w:t xml:space="preserve">Nataliia Holovach, </w:t>
      </w:r>
      <w:r>
        <w:rPr>
          <w:spacing w:val="-4"/>
          <w:lang w:eastAsia="ru-RU"/>
        </w:rPr>
        <w:t xml:space="preserve">Ivan Bakhov, </w:t>
      </w:r>
      <w:r>
        <w:rPr>
          <w:spacing w:val="-4"/>
        </w:rPr>
        <w:t>Liubov</w:t>
      </w:r>
      <w:r>
        <w:rPr>
          <w:spacing w:val="-4"/>
          <w:shd w:val="clear" w:color="auto" w:fill="FFFFFF"/>
        </w:rPr>
        <w:t xml:space="preserve"> Zgalat-</w:t>
      </w:r>
      <w:proofErr w:type="spellStart"/>
      <w:r>
        <w:rPr>
          <w:spacing w:val="-4"/>
          <w:shd w:val="clear" w:color="auto" w:fill="FFFFFF"/>
        </w:rPr>
        <w:t>Lоzynska</w:t>
      </w:r>
      <w:proofErr w:type="spellEnd"/>
      <w:r>
        <w:rPr>
          <w:spacing w:val="-4"/>
          <w:shd w:val="clear" w:color="auto" w:fill="FFFFFF"/>
        </w:rPr>
        <w:t xml:space="preserve">. (2019) </w:t>
      </w:r>
      <w:r>
        <w:rPr>
          <w:spacing w:val="-4"/>
        </w:rPr>
        <w:t xml:space="preserve">An </w:t>
      </w:r>
      <w:r>
        <w:rPr>
          <w:iCs/>
          <w:spacing w:val="-4"/>
        </w:rPr>
        <w:t xml:space="preserve">innovation-driven model for management personnel development at enterprises. </w:t>
      </w:r>
      <w:r>
        <w:rPr>
          <w:rStyle w:val="a3"/>
          <w:spacing w:val="-4"/>
          <w:shd w:val="clear" w:color="auto" w:fill="FFFFFF"/>
        </w:rPr>
        <w:t>Journal of Advanced Research in Dynamical and Control Systems</w:t>
      </w:r>
      <w:r>
        <w:rPr>
          <w:spacing w:val="-4"/>
        </w:rPr>
        <w:t xml:space="preserve">, Vol. 11, 12-Special Issue: </w:t>
      </w:r>
      <w:r>
        <w:rPr>
          <w:rFonts w:eastAsiaTheme="minorHAnsi"/>
          <w:spacing w:val="-4"/>
        </w:rPr>
        <w:t xml:space="preserve">1266 - 1277. </w:t>
      </w:r>
      <w:r>
        <w:rPr>
          <w:spacing w:val="-4"/>
        </w:rPr>
        <w:t>DOI: 10.5373/JARDCS/V11SP12/20193335</w:t>
      </w:r>
      <w:r>
        <w:rPr>
          <w:spacing w:val="-4"/>
          <w:lang w:eastAsia="uk-UA"/>
        </w:rPr>
        <w:t xml:space="preserve"> </w:t>
      </w:r>
      <w:hyperlink r:id="rId21" w:history="1">
        <w:r>
          <w:rPr>
            <w:rStyle w:val="a4"/>
            <w:spacing w:val="-4"/>
            <w:lang w:eastAsia="uk-UA"/>
          </w:rPr>
          <w:t>https://www.jardcs.org/abstract.php?id=3453#</w:t>
        </w:r>
      </w:hyperlink>
      <w:r>
        <w:rPr>
          <w:spacing w:val="-4"/>
        </w:rPr>
        <w:t xml:space="preserve"> </w:t>
      </w:r>
    </w:p>
    <w:p w14:paraId="6E5086A9" w14:textId="77777777" w:rsidR="00FD10D3" w:rsidRDefault="00000000">
      <w:pPr>
        <w:pStyle w:val="Standard"/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567"/>
          <w:tab w:val="left" w:pos="709"/>
          <w:tab w:val="left" w:pos="851"/>
          <w:tab w:val="left" w:pos="993"/>
          <w:tab w:val="left" w:pos="1134"/>
          <w:tab w:val="left" w:pos="1276"/>
        </w:tabs>
        <w:autoSpaceDE w:val="0"/>
        <w:adjustRightInd w:val="0"/>
        <w:ind w:left="0" w:firstLine="567"/>
        <w:jc w:val="both"/>
        <w:textAlignment w:val="baseline"/>
        <w:rPr>
          <w:color w:val="7030A0"/>
          <w:spacing w:val="-4"/>
          <w:u w:val="single"/>
        </w:rPr>
      </w:pPr>
      <w:r>
        <w:rPr>
          <w:spacing w:val="-4"/>
          <w:shd w:val="clear" w:color="auto" w:fill="FFFFFF"/>
        </w:rPr>
        <w:t xml:space="preserve">Nataliia Holovach, </w:t>
      </w:r>
      <w:r>
        <w:rPr>
          <w:rFonts w:eastAsiaTheme="minorHAnsi"/>
          <w:iCs/>
          <w:spacing w:val="-4"/>
        </w:rPr>
        <w:t xml:space="preserve">Gennady Dmitrenko, </w:t>
      </w:r>
      <w:r>
        <w:rPr>
          <w:spacing w:val="-4"/>
          <w:lang w:eastAsia="ru-RU"/>
        </w:rPr>
        <w:t xml:space="preserve">Ivan Bakhov. (2020). </w:t>
      </w:r>
      <w:r>
        <w:rPr>
          <w:rFonts w:eastAsiaTheme="minorHAnsi"/>
          <w:spacing w:val="-4"/>
        </w:rPr>
        <w:t xml:space="preserve">Digitalization of the Education System: Formation of Personality According to Parameters. </w:t>
      </w:r>
      <w:r>
        <w:rPr>
          <w:spacing w:val="-4"/>
        </w:rPr>
        <w:t xml:space="preserve">Jour of Adv Research in Dynamical &amp; Control Systems, Vol. 12, 04-Special Issue, 2020, </w:t>
      </w:r>
      <w:r>
        <w:rPr>
          <w:color w:val="000000" w:themeColor="text1"/>
          <w:spacing w:val="-4"/>
        </w:rPr>
        <w:t xml:space="preserve">P. 849-860. DOI: </w:t>
      </w:r>
      <w:hyperlink r:id="rId22" w:history="1">
        <w:r>
          <w:rPr>
            <w:rStyle w:val="a4"/>
            <w:color w:val="000000" w:themeColor="text1"/>
            <w:spacing w:val="-4"/>
          </w:rPr>
          <w:t>10.5373/JARDCS/V12SP4/20201555</w:t>
        </w:r>
      </w:hyperlink>
      <w:r>
        <w:rPr>
          <w:spacing w:val="-4"/>
        </w:rPr>
        <w:t xml:space="preserve">   </w:t>
      </w:r>
      <w:hyperlink r:id="rId23" w:history="1">
        <w:r>
          <w:rPr>
            <w:rStyle w:val="a4"/>
            <w:spacing w:val="-4"/>
          </w:rPr>
          <w:t>https://www.jardcs.org/archivesview.php?volume=3&amp;issue=28&amp;page=4</w:t>
        </w:r>
      </w:hyperlink>
    </w:p>
    <w:p w14:paraId="224AECD8" w14:textId="77777777" w:rsidR="00FD10D3" w:rsidRDefault="00000000">
      <w:pPr>
        <w:pStyle w:val="Standard"/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567"/>
          <w:tab w:val="left" w:pos="709"/>
          <w:tab w:val="left" w:pos="851"/>
          <w:tab w:val="left" w:pos="993"/>
          <w:tab w:val="left" w:pos="1134"/>
          <w:tab w:val="left" w:pos="1276"/>
        </w:tabs>
        <w:autoSpaceDE w:val="0"/>
        <w:adjustRightInd w:val="0"/>
        <w:ind w:left="0" w:firstLine="567"/>
        <w:jc w:val="both"/>
        <w:textAlignment w:val="baseline"/>
        <w:rPr>
          <w:color w:val="000000" w:themeColor="text1"/>
          <w:spacing w:val="-4"/>
        </w:rPr>
      </w:pPr>
      <w:r>
        <w:rPr>
          <w:color w:val="000000" w:themeColor="text1"/>
          <w:spacing w:val="-4"/>
        </w:rPr>
        <w:t xml:space="preserve">Khang, A., </w:t>
      </w:r>
      <w:proofErr w:type="spellStart"/>
      <w:r>
        <w:rPr>
          <w:color w:val="000000" w:themeColor="text1"/>
          <w:spacing w:val="-4"/>
        </w:rPr>
        <w:t>Semenets</w:t>
      </w:r>
      <w:proofErr w:type="spellEnd"/>
      <w:r>
        <w:rPr>
          <w:color w:val="000000" w:themeColor="text1"/>
          <w:spacing w:val="-4"/>
        </w:rPr>
        <w:t xml:space="preserve">-Orlova, I., Dmytrenko, H., Holovach, N., </w:t>
      </w:r>
      <w:proofErr w:type="spellStart"/>
      <w:r>
        <w:rPr>
          <w:color w:val="000000" w:themeColor="text1"/>
          <w:spacing w:val="-4"/>
        </w:rPr>
        <w:t>Zgalat-Lozynska</w:t>
      </w:r>
      <w:proofErr w:type="spellEnd"/>
      <w:r>
        <w:rPr>
          <w:color w:val="000000" w:themeColor="text1"/>
          <w:spacing w:val="-4"/>
        </w:rPr>
        <w:t xml:space="preserve">, L., &amp; Shevchuk, R. (2024). Human-Centered Approach as a Methodological Tendency of Personnel Management in Workplace. In AI-Oriented Competency Framework for Talent Management in the Digital Economy (pp. 416-432). CRC Press, </w:t>
      </w:r>
      <w:hyperlink r:id="rId24" w:history="1">
        <w:r>
          <w:rPr>
            <w:rStyle w:val="a4"/>
            <w:spacing w:val="-4"/>
          </w:rPr>
          <w:t>https://doi.org/10.1201/9781003440901</w:t>
        </w:r>
      </w:hyperlink>
      <w:r>
        <w:rPr>
          <w:color w:val="000000" w:themeColor="text1"/>
          <w:spacing w:val="-4"/>
        </w:rPr>
        <w:t>.</w:t>
      </w:r>
    </w:p>
    <w:p w14:paraId="2F6CE03A" w14:textId="77777777" w:rsidR="00FD10D3" w:rsidRDefault="00FD10D3">
      <w:pPr>
        <w:widowControl w:val="0"/>
        <w:tabs>
          <w:tab w:val="left" w:pos="714"/>
          <w:tab w:val="left" w:pos="851"/>
        </w:tabs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uk-UA" w:bidi="ru-RU"/>
        </w:rPr>
      </w:pPr>
    </w:p>
    <w:p w14:paraId="7EE2EF07" w14:textId="77777777" w:rsidR="00FD10D3" w:rsidRDefault="00000000">
      <w:pPr>
        <w:widowControl w:val="0"/>
        <w:tabs>
          <w:tab w:val="left" w:pos="714"/>
          <w:tab w:val="left" w:pos="851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uk-UA" w:bidi="ru-RU"/>
        </w:rPr>
        <w:t>Інформаційні ресурси:</w:t>
      </w:r>
    </w:p>
    <w:p w14:paraId="62F8D734" w14:textId="77777777" w:rsidR="00FD10D3" w:rsidRDefault="00000000">
      <w:pPr>
        <w:pStyle w:val="af3"/>
        <w:widowControl w:val="0"/>
        <w:numPr>
          <w:ilvl w:val="0"/>
          <w:numId w:val="2"/>
        </w:numPr>
        <w:shd w:val="clear" w:color="auto" w:fill="FFFFFF"/>
        <w:tabs>
          <w:tab w:val="left" w:pos="142"/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2023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Global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Coaching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Study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International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Coach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Federation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URL: </w:t>
      </w:r>
      <w:hyperlink r:id="rId25" w:history="1">
        <w:r>
          <w:rPr>
            <w:rStyle w:val="a4"/>
            <w:rFonts w:ascii="Times New Roman" w:eastAsia="Times New Roman" w:hAnsi="Times New Roman" w:cs="Times New Roman"/>
            <w:sz w:val="24"/>
            <w:szCs w:val="24"/>
            <w:lang w:eastAsia="uk-UA"/>
          </w:rPr>
          <w:t>https://coachingfederation.org/research/global-coaching-study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 </w:t>
      </w:r>
    </w:p>
    <w:p w14:paraId="7F64C2E0" w14:textId="77777777" w:rsidR="00FD10D3" w:rsidRDefault="00000000">
      <w:pPr>
        <w:pStyle w:val="af3"/>
        <w:widowControl w:val="0"/>
        <w:numPr>
          <w:ilvl w:val="0"/>
          <w:numId w:val="2"/>
        </w:numPr>
        <w:shd w:val="clear" w:color="auto" w:fill="FFFFFF"/>
        <w:tabs>
          <w:tab w:val="left" w:pos="142"/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Національна бібліотека України ім. В.І. Вернадського. URL: </w:t>
      </w:r>
      <w:hyperlink r:id="rId26" w:history="1">
        <w:r>
          <w:rPr>
            <w:rStyle w:val="a4"/>
            <w:rFonts w:ascii="Times New Roman" w:eastAsia="Times New Roman" w:hAnsi="Times New Roman" w:cs="Times New Roman"/>
            <w:sz w:val="24"/>
            <w:szCs w:val="24"/>
            <w:lang w:eastAsia="uk-UA"/>
          </w:rPr>
          <w:t>http://www.nbuv.gov.ua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 </w:t>
      </w:r>
    </w:p>
    <w:p w14:paraId="5794F52C" w14:textId="77777777" w:rsidR="00FD10D3" w:rsidRDefault="00000000">
      <w:pPr>
        <w:pStyle w:val="af3"/>
        <w:widowControl w:val="0"/>
        <w:numPr>
          <w:ilvl w:val="0"/>
          <w:numId w:val="2"/>
        </w:numPr>
        <w:shd w:val="clear" w:color="auto" w:fill="FFFFFF"/>
        <w:tabs>
          <w:tab w:val="left" w:pos="142"/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Українська асоціація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коучів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Професійна спільнота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коучів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вебінари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та матеріали. – URL: https://coach.org.ua</w:t>
      </w:r>
    </w:p>
    <w:p w14:paraId="088E851C" w14:textId="77777777" w:rsidR="00FD10D3" w:rsidRDefault="00000000">
      <w:pPr>
        <w:pStyle w:val="af3"/>
        <w:widowControl w:val="0"/>
        <w:numPr>
          <w:ilvl w:val="0"/>
          <w:numId w:val="2"/>
        </w:numPr>
        <w:shd w:val="clear" w:color="auto" w:fill="FFFFFF"/>
        <w:tabs>
          <w:tab w:val="left" w:pos="142"/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CoachHub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Міжнародна онлайн-платформа для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коучингу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та розвитку лідерів. – URL: https://www.coachhub.io</w:t>
      </w:r>
    </w:p>
    <w:p w14:paraId="5E953AC4" w14:textId="77777777" w:rsidR="00FD10D3" w:rsidRDefault="00000000">
      <w:pPr>
        <w:pStyle w:val="af3"/>
        <w:widowControl w:val="0"/>
        <w:numPr>
          <w:ilvl w:val="0"/>
          <w:numId w:val="2"/>
        </w:numPr>
        <w:shd w:val="clear" w:color="auto" w:fill="FFFFFF"/>
        <w:tabs>
          <w:tab w:val="left" w:pos="142"/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Coursera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Онлайн-курси з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коучингу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, HR і лідерства. – URL: https://www.coursera.org</w:t>
      </w:r>
    </w:p>
    <w:p w14:paraId="1DFC68DE" w14:textId="77777777" w:rsidR="00FD10D3" w:rsidRDefault="00000000">
      <w:pPr>
        <w:pStyle w:val="af3"/>
        <w:widowControl w:val="0"/>
        <w:numPr>
          <w:ilvl w:val="0"/>
          <w:numId w:val="2"/>
        </w:numPr>
        <w:shd w:val="clear" w:color="auto" w:fill="FFFFFF"/>
        <w:tabs>
          <w:tab w:val="left" w:pos="142"/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YouCoach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Платформа для навчання та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коучингу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персоналу. – URL: https://www.youcoach.com.ua</w:t>
      </w:r>
    </w:p>
    <w:p w14:paraId="774FC331" w14:textId="77777777" w:rsidR="00FD10D3" w:rsidRDefault="00000000">
      <w:pPr>
        <w:pStyle w:val="af3"/>
        <w:widowControl w:val="0"/>
        <w:numPr>
          <w:ilvl w:val="0"/>
          <w:numId w:val="2"/>
        </w:numPr>
        <w:shd w:val="clear" w:color="auto" w:fill="FFFFFF"/>
        <w:tabs>
          <w:tab w:val="left" w:pos="142"/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HRForum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Професійний ресурс для HR і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коучинг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практик. – URL: https://hrforum.ua</w:t>
      </w:r>
    </w:p>
    <w:p w14:paraId="4A0037FF" w14:textId="77777777" w:rsidR="00FD10D3" w:rsidRDefault="00000000">
      <w:pPr>
        <w:pStyle w:val="af3"/>
        <w:widowControl w:val="0"/>
        <w:numPr>
          <w:ilvl w:val="0"/>
          <w:numId w:val="2"/>
        </w:numPr>
        <w:shd w:val="clear" w:color="auto" w:fill="FFFFFF"/>
        <w:tabs>
          <w:tab w:val="left" w:pos="142"/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LinkedIn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Learning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Курси з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коучингу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та управління персоналом. – URL: https://www.linkedin.com/learning/</w:t>
      </w:r>
    </w:p>
    <w:p w14:paraId="0570FB98" w14:textId="77777777" w:rsidR="00FD10D3" w:rsidRDefault="00000000">
      <w:pPr>
        <w:pStyle w:val="af3"/>
        <w:widowControl w:val="0"/>
        <w:numPr>
          <w:ilvl w:val="0"/>
          <w:numId w:val="2"/>
        </w:numPr>
        <w:shd w:val="clear" w:color="auto" w:fill="FFFFFF"/>
        <w:tabs>
          <w:tab w:val="left" w:pos="142"/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Skillshare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. Платформа для онлайн-навчання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>коучингу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uk-UA"/>
        </w:rPr>
        <w:t xml:space="preserve"> та бізнес-напрямків. – URL: https://www.skillshare.com</w:t>
      </w:r>
    </w:p>
    <w:sectPr w:rsidR="00FD10D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2E4BF7" w14:textId="77777777" w:rsidR="00526566" w:rsidRDefault="00526566">
      <w:pPr>
        <w:spacing w:line="240" w:lineRule="auto"/>
      </w:pPr>
      <w:r>
        <w:separator/>
      </w:r>
    </w:p>
  </w:endnote>
  <w:endnote w:type="continuationSeparator" w:id="0">
    <w:p w14:paraId="32B77F5C" w14:textId="77777777" w:rsidR="00526566" w:rsidRDefault="0052656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03288F" w14:textId="77777777" w:rsidR="00526566" w:rsidRDefault="00526566">
      <w:pPr>
        <w:spacing w:after="0"/>
      </w:pPr>
      <w:r>
        <w:separator/>
      </w:r>
    </w:p>
  </w:footnote>
  <w:footnote w:type="continuationSeparator" w:id="0">
    <w:p w14:paraId="0D3F6927" w14:textId="77777777" w:rsidR="00526566" w:rsidRDefault="0052656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213153"/>
    <w:multiLevelType w:val="multilevel"/>
    <w:tmpl w:val="12213153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22240576"/>
    <w:multiLevelType w:val="multilevel"/>
    <w:tmpl w:val="22240576"/>
    <w:lvl w:ilvl="0">
      <w:start w:val="1"/>
      <w:numFmt w:val="decimal"/>
      <w:lvlText w:val="%1."/>
      <w:lvlJc w:val="left"/>
      <w:pPr>
        <w:ind w:left="2491" w:hanging="1215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num w:numId="1" w16cid:durableId="1421876738">
    <w:abstractNumId w:val="0"/>
  </w:num>
  <w:num w:numId="2" w16cid:durableId="6481726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EDF"/>
    <w:rsid w:val="00027F17"/>
    <w:rsid w:val="00060D5F"/>
    <w:rsid w:val="00062966"/>
    <w:rsid w:val="00066220"/>
    <w:rsid w:val="00091112"/>
    <w:rsid w:val="00094D92"/>
    <w:rsid w:val="000D14BC"/>
    <w:rsid w:val="000E3904"/>
    <w:rsid w:val="000F5F70"/>
    <w:rsid w:val="001442B3"/>
    <w:rsid w:val="0018448D"/>
    <w:rsid w:val="001B61DF"/>
    <w:rsid w:val="001C2EC8"/>
    <w:rsid w:val="002764F4"/>
    <w:rsid w:val="00281D18"/>
    <w:rsid w:val="00293EDF"/>
    <w:rsid w:val="002973FD"/>
    <w:rsid w:val="00332319"/>
    <w:rsid w:val="00370659"/>
    <w:rsid w:val="0039066B"/>
    <w:rsid w:val="003C5AB1"/>
    <w:rsid w:val="0049058E"/>
    <w:rsid w:val="004964C1"/>
    <w:rsid w:val="004E0990"/>
    <w:rsid w:val="004E3749"/>
    <w:rsid w:val="00506BAE"/>
    <w:rsid w:val="0051328C"/>
    <w:rsid w:val="00526566"/>
    <w:rsid w:val="00586004"/>
    <w:rsid w:val="005B3CE5"/>
    <w:rsid w:val="005D377A"/>
    <w:rsid w:val="006839B6"/>
    <w:rsid w:val="006B5DEA"/>
    <w:rsid w:val="00707C3B"/>
    <w:rsid w:val="007248AF"/>
    <w:rsid w:val="00793F90"/>
    <w:rsid w:val="007B6755"/>
    <w:rsid w:val="007C1F86"/>
    <w:rsid w:val="007C7BD9"/>
    <w:rsid w:val="007D0DCD"/>
    <w:rsid w:val="007D2E2A"/>
    <w:rsid w:val="007E6933"/>
    <w:rsid w:val="008248FB"/>
    <w:rsid w:val="008450A6"/>
    <w:rsid w:val="008A04D7"/>
    <w:rsid w:val="0098607E"/>
    <w:rsid w:val="009A653A"/>
    <w:rsid w:val="009B4D38"/>
    <w:rsid w:val="009D32D9"/>
    <w:rsid w:val="009E2BA2"/>
    <w:rsid w:val="00A1121B"/>
    <w:rsid w:val="00A86FB0"/>
    <w:rsid w:val="00AA072B"/>
    <w:rsid w:val="00AB1E97"/>
    <w:rsid w:val="00AB51B4"/>
    <w:rsid w:val="00AB7C2B"/>
    <w:rsid w:val="00B00C30"/>
    <w:rsid w:val="00B0616B"/>
    <w:rsid w:val="00B247BD"/>
    <w:rsid w:val="00B572C1"/>
    <w:rsid w:val="00B87FE0"/>
    <w:rsid w:val="00B92FD2"/>
    <w:rsid w:val="00B976CE"/>
    <w:rsid w:val="00C063B8"/>
    <w:rsid w:val="00C2048F"/>
    <w:rsid w:val="00C7212F"/>
    <w:rsid w:val="00C75522"/>
    <w:rsid w:val="00D74928"/>
    <w:rsid w:val="00DA1139"/>
    <w:rsid w:val="00DC36D2"/>
    <w:rsid w:val="00DC7BB9"/>
    <w:rsid w:val="00DD226F"/>
    <w:rsid w:val="00DE77F9"/>
    <w:rsid w:val="00E05E4A"/>
    <w:rsid w:val="00E51E4E"/>
    <w:rsid w:val="00E70CB7"/>
    <w:rsid w:val="00E800B1"/>
    <w:rsid w:val="00E86AA7"/>
    <w:rsid w:val="00EA5B37"/>
    <w:rsid w:val="00EC5298"/>
    <w:rsid w:val="00EF2278"/>
    <w:rsid w:val="00F25402"/>
    <w:rsid w:val="00F305EC"/>
    <w:rsid w:val="00F4192E"/>
    <w:rsid w:val="00F60882"/>
    <w:rsid w:val="00F63DBD"/>
    <w:rsid w:val="00FA62F8"/>
    <w:rsid w:val="00FD10D3"/>
    <w:rsid w:val="36BB4DE0"/>
    <w:rsid w:val="39595545"/>
    <w:rsid w:val="69F30402"/>
    <w:rsid w:val="7DF32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8A682B"/>
  <w15:docId w15:val="{5C3EB674-C680-4B47-83FF-331944C9C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ru-UA" w:eastAsia="ru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val="uk-UA" w:eastAsia="en-US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Pr>
      <w:rFonts w:cs="Times New Roman"/>
      <w:i/>
      <w:iCs/>
    </w:rPr>
  </w:style>
  <w:style w:type="character" w:styleId="a4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5">
    <w:name w:val="Strong"/>
    <w:basedOn w:val="a0"/>
    <w:uiPriority w:val="22"/>
    <w:qFormat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8">
    <w:name w:val="Body Text Indent"/>
    <w:basedOn w:val="a"/>
    <w:link w:val="a9"/>
    <w:qFormat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a">
    <w:name w:val="Normal (Web)"/>
    <w:basedOn w:val="a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styleId="ab">
    <w:name w:val="Table Grid"/>
    <w:basedOn w:val="a1"/>
    <w:uiPriority w:val="39"/>
    <w:qFormat/>
    <w:rPr>
      <w:kern w:val="2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Подпись к картинке_"/>
    <w:basedOn w:val="a0"/>
    <w:link w:val="ad"/>
    <w:qFormat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d">
    <w:name w:val="Подпись к картинке"/>
    <w:basedOn w:val="a"/>
    <w:link w:val="ac"/>
    <w:qFormat/>
    <w:pPr>
      <w:widowControl w:val="0"/>
      <w:shd w:val="clear" w:color="auto" w:fill="FFFFFF"/>
      <w:spacing w:after="0" w:line="235" w:lineRule="auto"/>
    </w:pPr>
    <w:rPr>
      <w:rFonts w:ascii="Times New Roman" w:eastAsia="Times New Roman" w:hAnsi="Times New Roman" w:cs="Times New Roman"/>
    </w:rPr>
  </w:style>
  <w:style w:type="character" w:customStyle="1" w:styleId="ae">
    <w:name w:val="Основной текст_"/>
    <w:basedOn w:val="a0"/>
    <w:link w:val="1"/>
    <w:qFormat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">
    <w:name w:val="Основной текст1"/>
    <w:basedOn w:val="a"/>
    <w:link w:val="ae"/>
    <w:qFormat/>
    <w:pPr>
      <w:widowControl w:val="0"/>
      <w:shd w:val="clear" w:color="auto" w:fill="FFFFFF"/>
      <w:spacing w:after="0" w:line="240" w:lineRule="auto"/>
      <w:ind w:firstLine="400"/>
    </w:pPr>
    <w:rPr>
      <w:rFonts w:ascii="Times New Roman" w:eastAsia="Times New Roman" w:hAnsi="Times New Roman" w:cs="Times New Roman"/>
    </w:rPr>
  </w:style>
  <w:style w:type="character" w:customStyle="1" w:styleId="2">
    <w:name w:val="Основной текст (2)_"/>
    <w:basedOn w:val="a0"/>
    <w:link w:val="20"/>
    <w:qFormat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qFormat/>
    <w:pPr>
      <w:widowControl w:val="0"/>
      <w:shd w:val="clear" w:color="auto" w:fill="FFFFFF"/>
      <w:spacing w:after="8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10">
    <w:name w:val="Заголовок №1_"/>
    <w:basedOn w:val="a0"/>
    <w:link w:val="11"/>
    <w:qFormat/>
    <w:rPr>
      <w:rFonts w:ascii="Times New Roman" w:eastAsia="Times New Roman" w:hAnsi="Times New Roman" w:cs="Times New Roman"/>
      <w:b/>
      <w:bCs/>
      <w:color w:val="002060"/>
      <w:sz w:val="32"/>
      <w:szCs w:val="32"/>
      <w:shd w:val="clear" w:color="auto" w:fill="FFFFFF"/>
    </w:rPr>
  </w:style>
  <w:style w:type="paragraph" w:customStyle="1" w:styleId="11">
    <w:name w:val="Заголовок №1"/>
    <w:basedOn w:val="a"/>
    <w:link w:val="10"/>
    <w:qFormat/>
    <w:pPr>
      <w:widowControl w:val="0"/>
      <w:shd w:val="clear" w:color="auto" w:fill="FFFFFF"/>
      <w:spacing w:after="100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002060"/>
      <w:sz w:val="32"/>
      <w:szCs w:val="32"/>
    </w:rPr>
  </w:style>
  <w:style w:type="character" w:customStyle="1" w:styleId="af">
    <w:name w:val="Другое_"/>
    <w:basedOn w:val="a0"/>
    <w:link w:val="af0"/>
    <w:qFormat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f0">
    <w:name w:val="Другое"/>
    <w:basedOn w:val="a"/>
    <w:link w:val="af"/>
    <w:qFormat/>
    <w:pPr>
      <w:widowControl w:val="0"/>
      <w:shd w:val="clear" w:color="auto" w:fill="FFFFFF"/>
      <w:spacing w:after="0" w:line="240" w:lineRule="auto"/>
      <w:ind w:firstLine="400"/>
    </w:pPr>
    <w:rPr>
      <w:rFonts w:ascii="Times New Roman" w:eastAsia="Times New Roman" w:hAnsi="Times New Roman" w:cs="Times New Roman"/>
    </w:rPr>
  </w:style>
  <w:style w:type="character" w:customStyle="1" w:styleId="af1">
    <w:name w:val="Подпись к таблице_"/>
    <w:basedOn w:val="a0"/>
    <w:link w:val="af2"/>
    <w:qFormat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af2">
    <w:name w:val="Подпись к таблице"/>
    <w:basedOn w:val="a"/>
    <w:link w:val="af1"/>
    <w:qFormat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b/>
      <w:bCs/>
    </w:rPr>
  </w:style>
  <w:style w:type="paragraph" w:styleId="af3">
    <w:name w:val="List Paragraph"/>
    <w:basedOn w:val="a"/>
    <w:link w:val="af4"/>
    <w:uiPriority w:val="34"/>
    <w:qFormat/>
    <w:pPr>
      <w:ind w:left="720"/>
      <w:contextualSpacing/>
    </w:pPr>
  </w:style>
  <w:style w:type="paragraph" w:customStyle="1" w:styleId="Standard">
    <w:name w:val="Standard"/>
    <w:qFormat/>
    <w:pPr>
      <w:suppressAutoHyphens/>
      <w:autoSpaceDN w:val="0"/>
    </w:pPr>
    <w:rPr>
      <w:rFonts w:ascii="Times New Roman" w:eastAsia="Times New Roman" w:hAnsi="Times New Roman" w:cs="Times New Roman"/>
      <w:kern w:val="2"/>
      <w:sz w:val="24"/>
      <w:szCs w:val="24"/>
      <w:lang w:val="en-US" w:eastAsia="zh-CN"/>
    </w:rPr>
  </w:style>
  <w:style w:type="character" w:customStyle="1" w:styleId="12">
    <w:name w:val="Неразрешенное упоминание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7">
    <w:name w:val="Текст выноски Знак"/>
    <w:basedOn w:val="a0"/>
    <w:link w:val="a6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a9">
    <w:name w:val="Основной текст с отступом Знак"/>
    <w:basedOn w:val="a0"/>
    <w:link w:val="a8"/>
    <w:qFormat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FontStyle17">
    <w:name w:val="Font Style17"/>
    <w:qFormat/>
    <w:rPr>
      <w:rFonts w:ascii="Times New Roman" w:hAnsi="Times New Roman" w:cs="Times New Roman"/>
      <w:color w:val="000000"/>
      <w:sz w:val="26"/>
      <w:szCs w:val="26"/>
    </w:rPr>
  </w:style>
  <w:style w:type="character" w:customStyle="1" w:styleId="af4">
    <w:name w:val="Абзац списка Знак"/>
    <w:link w:val="af3"/>
    <w:uiPriority w:val="34"/>
    <w:qFormat/>
    <w:locked/>
  </w:style>
  <w:style w:type="character" w:customStyle="1" w:styleId="30">
    <w:name w:val="Заголовок 3 Знак"/>
    <w:basedOn w:val="a0"/>
    <w:link w:val="3"/>
    <w:uiPriority w:val="9"/>
    <w:qFormat/>
    <w:rPr>
      <w:rFonts w:ascii="Times New Roman" w:eastAsia="Times New Roman" w:hAnsi="Times New Roman" w:cs="Times New Roman"/>
      <w:b/>
      <w:bCs/>
      <w:sz w:val="27"/>
      <w:szCs w:val="27"/>
      <w:lang w:val="ru-RU" w:eastAsia="ru-RU"/>
    </w:rPr>
  </w:style>
  <w:style w:type="paragraph" w:customStyle="1" w:styleId="af5">
    <w:name w:val="Вміст таблиці"/>
    <w:basedOn w:val="a"/>
    <w:qFormat/>
    <w:pPr>
      <w:widowControl w:val="0"/>
      <w:suppressLineNumbers/>
    </w:pPr>
  </w:style>
  <w:style w:type="table" w:customStyle="1" w:styleId="Style40">
    <w:name w:val="_Style 40"/>
    <w:basedOn w:val="TableNormal"/>
    <w:qFormat/>
    <w:tblPr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TableNormal">
    <w:name w:val="TableNormal"/>
    <w:qFormat/>
    <w:tblPr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holar.google.com.ua/citations?hl=uk&amp;user=VuXyr0gAAAAJ" TargetMode="External"/><Relationship Id="rId13" Type="http://schemas.openxmlformats.org/officeDocument/2006/relationships/hyperlink" Target="https://doi.org/10.24919/2308-4634.2020.195709" TargetMode="External"/><Relationship Id="rId18" Type="http://schemas.openxmlformats.org/officeDocument/2006/relationships/hyperlink" Target="http://nbuv.gov.ua/UJRN/vamsue_2020_2_27" TargetMode="External"/><Relationship Id="rId26" Type="http://schemas.openxmlformats.org/officeDocument/2006/relationships/hyperlink" Target="http://www.nbuv.gov.ua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jardcs.org/abstract.php?id=3453" TargetMode="External"/><Relationship Id="rId7" Type="http://schemas.openxmlformats.org/officeDocument/2006/relationships/image" Target="media/image1.png"/><Relationship Id="rId12" Type="http://schemas.openxmlformats.org/officeDocument/2006/relationships/hyperlink" Target="https://doi.org/10.51547/ppp.dp.ua/2023.2.10" TargetMode="External"/><Relationship Id="rId17" Type="http://schemas.openxmlformats.org/officeDocument/2006/relationships/hyperlink" Target="https://doi.org/10.32689/2523-4536/61-12" TargetMode="External"/><Relationship Id="rId25" Type="http://schemas.openxmlformats.org/officeDocument/2006/relationships/hyperlink" Target="https://coachingfederation.org/research/global-coaching-study" TargetMode="External"/><Relationship Id="rId2" Type="http://schemas.openxmlformats.org/officeDocument/2006/relationships/styles" Target="styles.xml"/><Relationship Id="rId16" Type="http://schemas.openxmlformats.org/officeDocument/2006/relationships/hyperlink" Target="http://inneco.org/index.php/innecoua/article/view/336" TargetMode="External"/><Relationship Id="rId20" Type="http://schemas.openxmlformats.org/officeDocument/2006/relationships/hyperlink" Target="http://nbuv.gov.ua/UJRN/ecfipr_2021_12(1)__5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ef.org.ua/wp-content/uploads/2022/05/Posibnyk-z-kouchyngu-dlya-lideriv-gromadskyh-organizatsij_3D-Project.pdf" TargetMode="External"/><Relationship Id="rId24" Type="http://schemas.openxmlformats.org/officeDocument/2006/relationships/hyperlink" Target="https://doi.org/10.1201/9781003440901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doi.org/10.32689/2523-4536/79-2" TargetMode="External"/><Relationship Id="rId23" Type="http://schemas.openxmlformats.org/officeDocument/2006/relationships/hyperlink" Target="https://www.jardcs.org/archivesview.php?volume=3&amp;issue=28&amp;page=4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chern.maup.com.ua/wp-content/uploads/2024/09/2024-25_polozhencev_d.v.-portfolio.pdf" TargetMode="External"/><Relationship Id="rId19" Type="http://schemas.openxmlformats.org/officeDocument/2006/relationships/hyperlink" Target="http://nbuv.gov.ua/UJRN/meu_2022_4_2_2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copus.com/authid/detail.uri?authorId=58834474900" TargetMode="External"/><Relationship Id="rId14" Type="http://schemas.openxmlformats.org/officeDocument/2006/relationships/hyperlink" Target="https://doi.org/10.32782/2524-0072/2021-29-8" TargetMode="External"/><Relationship Id="rId22" Type="http://schemas.openxmlformats.org/officeDocument/2006/relationships/hyperlink" Target="http://doi.org/10.5373/JARDCS/V12SP4/20201555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4178</Words>
  <Characters>23821</Characters>
  <Application>Microsoft Office Word</Application>
  <DocSecurity>0</DocSecurity>
  <Lines>198</Lines>
  <Paragraphs>55</Paragraphs>
  <ScaleCrop>false</ScaleCrop>
  <Company/>
  <LinksUpToDate>false</LinksUpToDate>
  <CharactersWithSpaces>27944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Kateryna Polozhentseva</cp:lastModifiedBy>
  <cp:revision>2</cp:revision>
  <dcterms:created xsi:type="dcterms:W3CDTF">2026-02-18T00:00:00Z</dcterms:created>
  <dcterms:modified xsi:type="dcterms:W3CDTF">2026-02-18T00:00:00Z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C7062585EEFA4407931F3499E175BEFE_12</vt:lpwstr>
  </property>
</Properties>
</file>